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E4F2">
      <w:pPr>
        <w:pStyle w:val="11"/>
        <w:widowControl/>
        <w:shd w:val="clear" w:color="auto" w:fill="FFFFFF"/>
        <w:spacing w:line="360" w:lineRule="auto"/>
        <w:ind w:left="420" w:firstLine="562"/>
        <w:jc w:val="center"/>
        <w:rPr>
          <w:rFonts w:hint="eastAsia" w:ascii="宋体" w:hAnsi="宋体" w:cs="宋体"/>
          <w:b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4"/>
          <w:highlight w:val="none"/>
          <w:lang w:val="en-US" w:eastAsia="zh-CN"/>
        </w:rPr>
        <w:t>中国电建集团2026届秋季校园招聘</w:t>
      </w:r>
    </w:p>
    <w:p w14:paraId="3B413D26">
      <w:pPr>
        <w:pStyle w:val="11"/>
        <w:widowControl/>
        <w:shd w:val="clear" w:color="auto" w:fill="FFFFFF"/>
        <w:spacing w:line="360" w:lineRule="auto"/>
        <w:ind w:left="420" w:firstLine="562"/>
        <w:jc w:val="center"/>
        <w:rPr>
          <w:rFonts w:hint="default" w:ascii="宋体" w:hAnsi="宋体" w:cs="宋体"/>
          <w:b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4"/>
          <w:highlight w:val="none"/>
          <w:lang w:val="en-US" w:eastAsia="zh-CN"/>
        </w:rPr>
        <w:t>时间：2025年9月17日；地点：主楼D260</w:t>
      </w:r>
      <w:bookmarkStart w:id="0" w:name="_GoBack"/>
      <w:bookmarkEnd w:id="0"/>
    </w:p>
    <w:p w14:paraId="075DE2D8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中国电建是全球清洁低碳能源、水资源与环境建设的引领者，全球基础设施互联互通的骨干力量，服务共建“一带一路”的龙头企业，致力于在工程领域为全球客户提供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投融资、规划设计、施工承包、装备制造、管理运营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全产业链一体化集成服务、一揽子整体解决方案。</w:t>
      </w:r>
    </w:p>
    <w:p w14:paraId="21A305F5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</w:p>
    <w:p w14:paraId="0A4B049C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业务和机构遍及全球130多个国家和地区</w:t>
      </w:r>
    </w:p>
    <w:p w14:paraId="6B408BCA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现居《财富》世界500强第100位</w:t>
      </w:r>
    </w:p>
    <w:p w14:paraId="3828FEC1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连续六年稳居ENR全球工程设计公司150强榜首</w:t>
      </w:r>
    </w:p>
    <w:p w14:paraId="4F02C1FC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国际工程设计公司225强</w:t>
      </w:r>
    </w:p>
    <w:p w14:paraId="15C32094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全球承包商250强</w:t>
      </w:r>
    </w:p>
    <w:p w14:paraId="412E8CE5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国际承包商250强</w:t>
      </w:r>
    </w:p>
    <w:p w14:paraId="77C28A1E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排名前列</w:t>
      </w:r>
    </w:p>
    <w:p w14:paraId="1CD20078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连续</w:t>
      </w:r>
      <w:r>
        <w:rPr>
          <w:rFonts w:ascii="宋体" w:hAnsi="宋体" w:cs="宋体"/>
          <w:kern w:val="0"/>
          <w:sz w:val="24"/>
          <w:szCs w:val="24"/>
          <w:highlight w:val="none"/>
        </w:rPr>
        <w:t>10年保持承包电力工程领域“全球第一”</w:t>
      </w:r>
    </w:p>
    <w:p w14:paraId="5EF13B11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现有中国工程院院士1人</w:t>
      </w:r>
    </w:p>
    <w:p w14:paraId="6F9D3FEE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国家勘察设计大师5人</w:t>
      </w:r>
    </w:p>
    <w:p w14:paraId="33164649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国家卓越工程师奖2人</w:t>
      </w:r>
    </w:p>
    <w:p w14:paraId="4EB0B477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国家卓越工程师团队1个</w:t>
      </w:r>
    </w:p>
    <w:p w14:paraId="798C27CE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新世纪百千万人才工程国家级人选7人</w:t>
      </w:r>
    </w:p>
    <w:p w14:paraId="64E345D4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享受国务院政府特殊津贴专家206人</w:t>
      </w:r>
    </w:p>
    <w:p w14:paraId="4F3AE9AB">
      <w:pPr>
        <w:pStyle w:val="11"/>
        <w:widowControl/>
        <w:shd w:val="clear" w:color="auto" w:fill="FFFFFF"/>
        <w:spacing w:line="360" w:lineRule="auto"/>
        <w:ind w:left="420" w:firstLine="562"/>
        <w:jc w:val="center"/>
        <w:rPr>
          <w:rFonts w:ascii="宋体" w:hAnsi="宋体" w:cs="宋体"/>
          <w:b/>
          <w:kern w:val="0"/>
          <w:sz w:val="28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8"/>
          <w:szCs w:val="24"/>
          <w:highlight w:val="none"/>
        </w:rPr>
        <w:t>以科技创新，赋能高质量发展</w:t>
      </w:r>
    </w:p>
    <w:p w14:paraId="79A468E6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拥有国家级研发机构17个</w:t>
      </w:r>
    </w:p>
    <w:p w14:paraId="546FBEC9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省部级研发平台159个</w:t>
      </w:r>
    </w:p>
    <w:p w14:paraId="3B38535C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院士工作站8个</w:t>
      </w:r>
    </w:p>
    <w:p w14:paraId="3AF73A73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博士后工作站13个</w:t>
      </w:r>
    </w:p>
    <w:p w14:paraId="2E5DEE07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获得国家科学技术奖114项</w:t>
      </w:r>
    </w:p>
    <w:p w14:paraId="5BCE6C45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省部级科技进步奖4433项</w:t>
      </w:r>
    </w:p>
    <w:p w14:paraId="7FC191FA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拥有授权专利43755项，其中发明专利7742项</w:t>
      </w:r>
    </w:p>
    <w:p w14:paraId="5EF27820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461个项目荣获国家级优质工程荣誉奖项，其中国家优质工程金奖83个、鲁班奖121个、国家优质工程奖257个。</w:t>
      </w:r>
    </w:p>
    <w:p w14:paraId="57D024A7">
      <w:pPr>
        <w:pStyle w:val="11"/>
        <w:widowControl/>
        <w:shd w:val="clear" w:color="auto" w:fill="FFFFFF"/>
        <w:spacing w:line="360" w:lineRule="auto"/>
        <w:ind w:left="420" w:firstLine="562"/>
        <w:jc w:val="center"/>
        <w:rPr>
          <w:rFonts w:ascii="宋体" w:hAnsi="宋体" w:cs="宋体"/>
          <w:b/>
          <w:kern w:val="0"/>
          <w:sz w:val="28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8"/>
          <w:szCs w:val="24"/>
          <w:highlight w:val="none"/>
        </w:rPr>
        <w:t>牢记“国之大者”，服务国家战略</w:t>
      </w:r>
    </w:p>
    <w:p w14:paraId="1235CEE5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中国电建秉承“建世界一流企业，创全球卓越品牌”愿景</w:t>
      </w:r>
    </w:p>
    <w:p w14:paraId="7A3227E4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“诚实守诺，变革创新，科技领先，合作共赢”理念</w:t>
      </w:r>
    </w:p>
    <w:p w14:paraId="114FBD7B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产业聚焦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“水、能、城、数”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核心领域</w:t>
      </w:r>
    </w:p>
    <w:p w14:paraId="34694333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经营集成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“投建营”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全产业链</w:t>
      </w:r>
    </w:p>
    <w:p w14:paraId="208BFBD8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多年来为世界各国、全球客户</w:t>
      </w:r>
    </w:p>
    <w:p w14:paraId="42CE035F">
      <w:pPr>
        <w:pStyle w:val="11"/>
        <w:widowControl/>
        <w:shd w:val="clear" w:color="auto" w:fill="FFFFFF"/>
        <w:spacing w:line="360" w:lineRule="auto"/>
        <w:ind w:left="420" w:firstLine="480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交付了一系列代表行业领先水平、令世人瞩目的精品工程</w:t>
      </w:r>
    </w:p>
    <w:p w14:paraId="45A3DC2D">
      <w:pPr>
        <w:pStyle w:val="11"/>
        <w:widowControl/>
        <w:shd w:val="clear" w:color="auto" w:fill="FFFFFF"/>
        <w:spacing w:line="360" w:lineRule="auto"/>
        <w:ind w:left="420" w:firstLine="482"/>
        <w:jc w:val="center"/>
        <w:rPr>
          <w:rFonts w:ascii="宋体" w:hAnsi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强水</w:t>
      </w:r>
    </w:p>
    <w:p w14:paraId="7D5C2F0A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ascii="宋体" w:hAnsi="宋体" w:cs="宋体"/>
          <w:kern w:val="0"/>
          <w:sz w:val="24"/>
          <w:szCs w:val="24"/>
          <w:highlight w:val="none"/>
        </w:rPr>
        <w:t>中国电建因水而生、因水而兴，利用先发优势，发展壮大水利、水务、水环境综合治理等涉水产业。</w:t>
      </w:r>
    </w:p>
    <w:p w14:paraId="55FBB7A3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建成了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长江三峡、黄河小浪底水利枢纽、南水北调工程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等一批具有时代特征的“大国重器”。</w:t>
      </w:r>
    </w:p>
    <w:p w14:paraId="3B0E3110">
      <w:pPr>
        <w:pStyle w:val="11"/>
        <w:shd w:val="clear" w:color="auto" w:fill="FFFFFF"/>
        <w:spacing w:line="360" w:lineRule="auto"/>
        <w:ind w:left="420" w:firstLine="482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优能</w:t>
      </w:r>
    </w:p>
    <w:p w14:paraId="2685A0DE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b/>
          <w:kern w:val="0"/>
          <w:sz w:val="24"/>
          <w:szCs w:val="24"/>
          <w:highlight w:val="none"/>
        </w:rPr>
      </w:pPr>
      <w:r>
        <w:rPr>
          <w:rFonts w:ascii="宋体" w:hAnsi="宋体" w:cs="宋体"/>
          <w:kern w:val="0"/>
          <w:sz w:val="24"/>
          <w:szCs w:val="24"/>
          <w:highlight w:val="none"/>
        </w:rPr>
        <w:t>设计承建了白鹤滩、乌东德、杨房沟水电站等国内全部大型水电站和世界50%以上的水电工程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，是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雅鲁藏布江下游水电工程的重要参建单位。</w:t>
      </w:r>
    </w:p>
    <w:p w14:paraId="713E879B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ascii="宋体" w:hAnsi="宋体" w:cs="宋体"/>
          <w:kern w:val="0"/>
          <w:sz w:val="24"/>
          <w:szCs w:val="24"/>
          <w:highlight w:val="none"/>
        </w:rPr>
        <w:t>立足“双碳”目标，发挥“规划、设计、投资、建设、运营”全产业链一体化优势，推进“水风光储一体化”发展，积极构建以新能源为主体的新型电力系统。</w:t>
      </w:r>
    </w:p>
    <w:p w14:paraId="02532FE8">
      <w:pPr>
        <w:pStyle w:val="11"/>
        <w:shd w:val="clear" w:color="auto" w:fill="FFFFFF"/>
        <w:spacing w:line="360" w:lineRule="auto"/>
        <w:ind w:left="420" w:firstLine="482"/>
        <w:jc w:val="center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精城</w:t>
      </w:r>
    </w:p>
    <w:p w14:paraId="52465B5A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融城、美城，深耕城市基础设施业务，推动智慧水务、智慧能源与智慧城市结合，着力建设水、能、智、城融合，发展壮大具有电建特色的城市综合开发品牌。</w:t>
      </w:r>
    </w:p>
    <w:p w14:paraId="098B1D96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倾力打造的雄安•电建智汇城项目，以数字雄安助力绘就“千年之城”。</w:t>
      </w:r>
    </w:p>
    <w:p w14:paraId="6062DB8D">
      <w:pPr>
        <w:pStyle w:val="11"/>
        <w:shd w:val="clear" w:color="auto" w:fill="FFFFFF"/>
        <w:spacing w:line="360" w:lineRule="auto"/>
        <w:ind w:left="420" w:firstLine="482"/>
        <w:jc w:val="center"/>
        <w:rPr>
          <w:rFonts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专数</w:t>
      </w:r>
    </w:p>
    <w:p w14:paraId="43E16860">
      <w:pPr>
        <w:pStyle w:val="11"/>
        <w:widowControl/>
        <w:shd w:val="clear" w:color="auto" w:fill="FFFFFF"/>
        <w:spacing w:line="360" w:lineRule="auto"/>
        <w:ind w:left="420" w:firstLine="48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以价值为导向、以数据为核心，不断深化“水、能、城”业务与数字化技术融合，加快推进业务数字化、产品数字化、数字产业化、管理智慧化，发展壮大“数字电建”。自主研发建设了智慧水务、智慧能源、智慧城市、智慧建造等多个数字化产业项目。</w:t>
      </w:r>
    </w:p>
    <w:p w14:paraId="2F22ABD5">
      <w:pPr>
        <w:pStyle w:val="11"/>
        <w:widowControl/>
        <w:shd w:val="clear" w:color="auto" w:fill="FFFFFF"/>
        <w:spacing w:line="360" w:lineRule="auto"/>
        <w:ind w:left="420" w:firstLine="562"/>
        <w:jc w:val="center"/>
        <w:rPr>
          <w:rFonts w:hint="eastAsia" w:ascii="宋体" w:hAnsi="宋体" w:cs="宋体"/>
          <w:b/>
          <w:bCs/>
          <w:kern w:val="0"/>
          <w:sz w:val="28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  <w:highlight w:val="none"/>
        </w:rPr>
        <w:t>诚邀英才，共建世界一流企业</w:t>
      </w:r>
    </w:p>
    <w:p w14:paraId="3ED31A41">
      <w:pPr>
        <w:pStyle w:val="11"/>
        <w:widowControl/>
        <w:shd w:val="clear" w:color="auto" w:fill="FFFFFF"/>
        <w:spacing w:line="360" w:lineRule="auto"/>
        <w:ind w:left="420" w:firstLine="562"/>
        <w:jc w:val="center"/>
        <w:rPr>
          <w:rFonts w:hint="default" w:ascii="宋体" w:hAnsi="宋体" w:eastAsia="宋体" w:cs="宋体"/>
          <w:b/>
          <w:bCs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  <w:highlight w:val="none"/>
          <w:lang w:val="en-US" w:eastAsia="zh-CN"/>
        </w:rPr>
        <w:t>2026年招聘专业涉及七大类，100余项细分专业</w:t>
      </w:r>
    </w:p>
    <w:p w14:paraId="699964B4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1.工学学科：</w:t>
      </w:r>
      <w:r>
        <w:rPr>
          <w:rFonts w:ascii="宋体" w:hAnsi="宋体" w:cs="宋体"/>
          <w:kern w:val="0"/>
          <w:sz w:val="24"/>
          <w:szCs w:val="24"/>
          <w:highlight w:val="none"/>
        </w:rPr>
        <w:t>土木类、机械类、环境科学与工程类、计算机类、材料类、水利类、能源动力类、地质类、电气类、建筑类、电子信息类、交通运输类、自动化类、测绘类、仪器仪表类、安全科学与工程类、力学类、海洋工程类、核工程类、农业工程类、矿业类等。</w:t>
      </w:r>
    </w:p>
    <w:p w14:paraId="30BD18BF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2.理学学科：</w:t>
      </w:r>
      <w:r>
        <w:rPr>
          <w:rFonts w:ascii="宋体" w:hAnsi="宋体" w:cs="宋体"/>
          <w:kern w:val="0"/>
          <w:sz w:val="24"/>
          <w:szCs w:val="24"/>
          <w:highlight w:val="none"/>
        </w:rPr>
        <w:t>化学类、地理科学类、大气科学类、生物科学类、地质学类、海洋科学类、地球物理学类、数学类、统计学类等。</w:t>
      </w:r>
    </w:p>
    <w:p w14:paraId="69059AAF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3.管理学学科：</w:t>
      </w:r>
      <w:r>
        <w:rPr>
          <w:rFonts w:ascii="宋体" w:hAnsi="宋体" w:cs="宋体"/>
          <w:kern w:val="0"/>
          <w:sz w:val="24"/>
          <w:szCs w:val="24"/>
          <w:highlight w:val="none"/>
        </w:rPr>
        <w:t>管理科学与工程类、工商管理类、物流管理与工程类、图书情报与档案管理类、公共管理类、电子商务类、工业工程类等。</w:t>
      </w:r>
    </w:p>
    <w:p w14:paraId="27603D33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4.经济学学科：</w:t>
      </w:r>
      <w:r>
        <w:rPr>
          <w:rFonts w:ascii="宋体" w:hAnsi="宋体" w:cs="宋体"/>
          <w:kern w:val="0"/>
          <w:sz w:val="24"/>
          <w:szCs w:val="24"/>
          <w:highlight w:val="none"/>
        </w:rPr>
        <w:t>金融学类、经济学类、经济与贸易类等。</w:t>
      </w:r>
    </w:p>
    <w:p w14:paraId="60A12E1B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5.法学学科：</w:t>
      </w:r>
      <w:r>
        <w:rPr>
          <w:rFonts w:ascii="宋体" w:hAnsi="宋体" w:cs="宋体"/>
          <w:kern w:val="0"/>
          <w:sz w:val="24"/>
          <w:szCs w:val="24"/>
          <w:highlight w:val="none"/>
        </w:rPr>
        <w:t>政治学类、法学类。</w:t>
      </w:r>
    </w:p>
    <w:p w14:paraId="173B2070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6.农学学科：</w:t>
      </w:r>
      <w:r>
        <w:rPr>
          <w:rFonts w:ascii="宋体" w:hAnsi="宋体" w:cs="宋体"/>
          <w:kern w:val="0"/>
          <w:sz w:val="24"/>
          <w:szCs w:val="24"/>
          <w:highlight w:val="none"/>
        </w:rPr>
        <w:t>林学类、自然保护与环境生态类。</w:t>
      </w:r>
    </w:p>
    <w:p w14:paraId="54DC9EA1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7.文学学科：</w:t>
      </w:r>
      <w:r>
        <w:rPr>
          <w:rFonts w:ascii="宋体" w:hAnsi="宋体" w:cs="宋体"/>
          <w:kern w:val="0"/>
          <w:sz w:val="24"/>
          <w:szCs w:val="24"/>
          <w:highlight w:val="none"/>
        </w:rPr>
        <w:t>中国语言文学类、外国语言文学类。</w:t>
      </w:r>
    </w:p>
    <w:p w14:paraId="76ADD054">
      <w:pPr>
        <w:pStyle w:val="11"/>
        <w:shd w:val="clear" w:color="auto" w:fill="FFFFFF"/>
        <w:spacing w:line="360" w:lineRule="auto"/>
        <w:ind w:left="420" w:firstLine="482"/>
        <w:jc w:val="center"/>
        <w:rPr>
          <w:rFonts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福利待遇</w:t>
      </w:r>
    </w:p>
    <w:p w14:paraId="357E0D76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薪酬：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具备完善的薪酬激励制度，提供同行业中具有竞争力的薪酬水平。</w:t>
      </w:r>
    </w:p>
    <w:p w14:paraId="52D1A70F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社会保障：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养老保险、医疗保险、失业保险、工伤保险、生育保险和住房公积金</w:t>
      </w:r>
    </w:p>
    <w:p w14:paraId="5CC46F9C">
      <w:pPr>
        <w:pStyle w:val="11"/>
        <w:widowControl/>
        <w:shd w:val="clear" w:color="auto" w:fill="FFFFFF"/>
        <w:spacing w:line="360" w:lineRule="auto"/>
        <w:ind w:left="420" w:firstLine="482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福利性保障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：企业年金、补充医疗保险</w:t>
      </w:r>
    </w:p>
    <w:p w14:paraId="02A72A06">
      <w:pPr>
        <w:pStyle w:val="11"/>
        <w:widowControl/>
        <w:shd w:val="clear" w:color="auto" w:fill="FFFFFF"/>
        <w:spacing w:line="360" w:lineRule="auto"/>
        <w:ind w:left="420" w:firstLine="482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职业发展：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多通道的职业发展体系，员工可在管理、专业技术等多个职业发通道内成长。</w:t>
      </w:r>
    </w:p>
    <w:p w14:paraId="2C07F5E6">
      <w:pPr>
        <w:pStyle w:val="11"/>
        <w:widowControl/>
        <w:shd w:val="clear" w:color="auto" w:fill="FFFFFF"/>
        <w:spacing w:line="360" w:lineRule="auto"/>
        <w:ind w:left="420" w:firstLine="482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简历投递</w:t>
      </w:r>
    </w:p>
    <w:p w14:paraId="66492538">
      <w:pPr>
        <w:pStyle w:val="11"/>
        <w:widowControl/>
        <w:shd w:val="clear" w:color="auto" w:fill="FFFFFF"/>
        <w:spacing w:line="360" w:lineRule="auto"/>
        <w:ind w:left="420" w:firstLine="482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中国电建招聘平台</w:t>
      </w:r>
    </w:p>
    <w:p w14:paraId="6DFDB8C8">
      <w:pPr>
        <w:pStyle w:val="11"/>
        <w:widowControl/>
        <w:shd w:val="clear" w:color="auto" w:fill="FFFFFF"/>
        <w:spacing w:line="360" w:lineRule="auto"/>
        <w:ind w:left="420" w:firstLine="482"/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https://zhaopin.powerchina.cn/index</w:t>
      </w:r>
    </w:p>
    <w:p w14:paraId="42F0E736">
      <w:pPr>
        <w:pStyle w:val="11"/>
        <w:widowControl/>
        <w:shd w:val="clear" w:color="auto" w:fill="FFFFFF"/>
        <w:spacing w:line="360" w:lineRule="auto"/>
        <w:ind w:left="420" w:firstLine="482"/>
        <w:jc w:val="center"/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电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建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FD76E">
      <w:pPr>
        <w:pStyle w:val="11"/>
        <w:widowControl/>
        <w:shd w:val="clear" w:color="auto" w:fill="FFFFFF"/>
        <w:spacing w:line="360" w:lineRule="auto"/>
        <w:ind w:left="420" w:firstLine="482"/>
        <w:jc w:val="center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扫码投递简历</w:t>
      </w:r>
    </w:p>
    <w:p w14:paraId="23E19AF7">
      <w:pPr>
        <w:pStyle w:val="11"/>
        <w:widowControl/>
        <w:shd w:val="clear" w:color="auto" w:fill="FFFFFF"/>
        <w:spacing w:line="360" w:lineRule="auto"/>
        <w:ind w:left="420" w:firstLine="482"/>
        <w:jc w:val="center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5C"/>
    <w:rsid w:val="00000FF9"/>
    <w:rsid w:val="0006554D"/>
    <w:rsid w:val="00073755"/>
    <w:rsid w:val="000A2553"/>
    <w:rsid w:val="000F0615"/>
    <w:rsid w:val="00100DDB"/>
    <w:rsid w:val="001709BE"/>
    <w:rsid w:val="001E7613"/>
    <w:rsid w:val="00214859"/>
    <w:rsid w:val="00222E68"/>
    <w:rsid w:val="003935E6"/>
    <w:rsid w:val="003A1AC8"/>
    <w:rsid w:val="003B215C"/>
    <w:rsid w:val="00426E8D"/>
    <w:rsid w:val="004B2DD0"/>
    <w:rsid w:val="004D4493"/>
    <w:rsid w:val="00524CC1"/>
    <w:rsid w:val="00574389"/>
    <w:rsid w:val="006139D8"/>
    <w:rsid w:val="006D6456"/>
    <w:rsid w:val="007652AE"/>
    <w:rsid w:val="007D6100"/>
    <w:rsid w:val="00900DE6"/>
    <w:rsid w:val="00945132"/>
    <w:rsid w:val="009968D1"/>
    <w:rsid w:val="009D1E93"/>
    <w:rsid w:val="00A86F98"/>
    <w:rsid w:val="00BD465E"/>
    <w:rsid w:val="00CB25FA"/>
    <w:rsid w:val="00CC47C2"/>
    <w:rsid w:val="00CF0598"/>
    <w:rsid w:val="00D116EF"/>
    <w:rsid w:val="00D34247"/>
    <w:rsid w:val="00DB6C75"/>
    <w:rsid w:val="00DE7190"/>
    <w:rsid w:val="00E44886"/>
    <w:rsid w:val="00E84D0E"/>
    <w:rsid w:val="0EED520D"/>
    <w:rsid w:val="14DC7D94"/>
    <w:rsid w:val="2E100D83"/>
    <w:rsid w:val="2FA24669"/>
    <w:rsid w:val="4DEB47A1"/>
    <w:rsid w:val="56725023"/>
    <w:rsid w:val="571270D4"/>
    <w:rsid w:val="58A9529F"/>
    <w:rsid w:val="5CDC6150"/>
    <w:rsid w:val="5E0A3ED1"/>
    <w:rsid w:val="621D238B"/>
    <w:rsid w:val="699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标题 1 + 段前: 0.5 行 段后: 0.5 行"/>
    <w:basedOn w:val="2"/>
    <w:uiPriority w:val="0"/>
    <w:pPr>
      <w:spacing w:before="156" w:beforeLines="50" w:after="156" w:afterLines="50" w:line="480" w:lineRule="auto"/>
      <w:jc w:val="center"/>
    </w:pPr>
    <w:rPr>
      <w:rFonts w:eastAsia="黑体" w:cs="宋体"/>
      <w:szCs w:val="20"/>
    </w:rPr>
  </w:style>
  <w:style w:type="character" w:customStyle="1" w:styleId="8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1490</Words>
  <Characters>1580</Characters>
  <Lines>14</Lines>
  <Paragraphs>4</Paragraphs>
  <TotalTime>5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2025-08-20T11:12:00Z</dcterms:created>
  <dc:creator>崔皓博</dc:creator>
  <cp:lastModifiedBy>Caretaker</cp:lastModifiedBy>
  <dcterms:modified xsi:type="dcterms:W3CDTF">2025-09-15T08:56:09Z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40356CFE2C3F4966A9C3880A307ADFA6_13</vt:lpwstr>
  </property>
  <property fmtid="{D5CDD505-2E9C-101B-9397-08002B2CF9AE}" pid="4" name="KSOTemplateDocerSaveRecord">
    <vt:lpwstr>eyJoZGlkIjoiNmUyOGIzMjI3MzllOGFkNWRmYTM0MTkyZDdlOTczMjgiLCJ1c2VySWQiOiIyNDgyOTA5OTgifQ==</vt:lpwstr>
  </property>
</Properties>
</file>