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94646">
      <w:pPr>
        <w:adjustRightInd w:val="0"/>
        <w:snapToGrid w:val="0"/>
        <w:ind w:right="-105" w:rightChars="-50"/>
        <w:jc w:val="center"/>
        <w:rPr>
          <w:rFonts w:hint="eastAsia" w:ascii="微软雅黑" w:hAnsi="微软雅黑" w:eastAsia="微软雅黑" w:cs="Calibri"/>
          <w:b/>
          <w:kern w:val="0"/>
          <w:sz w:val="36"/>
          <w:szCs w:val="24"/>
          <w:lang w:val="en-US" w:eastAsia="zh-CN"/>
        </w:rPr>
      </w:pPr>
      <w:r>
        <w:rPr>
          <w:rFonts w:hint="eastAsia" w:ascii="微软雅黑" w:hAnsi="微软雅黑" w:eastAsia="微软雅黑" w:cs="Calibri"/>
          <w:b/>
          <w:kern w:val="0"/>
          <w:sz w:val="36"/>
          <w:szCs w:val="24"/>
          <w:lang w:val="en-US" w:eastAsia="zh-CN"/>
        </w:rPr>
        <w:t>树根科技</w:t>
      </w:r>
      <w:r>
        <w:rPr>
          <w:rFonts w:hint="eastAsia" w:ascii="微软雅黑" w:hAnsi="微软雅黑" w:eastAsia="微软雅黑" w:cs="Calibri"/>
          <w:b/>
          <w:kern w:val="0"/>
          <w:sz w:val="36"/>
          <w:szCs w:val="24"/>
        </w:rPr>
        <w:t>202</w:t>
      </w:r>
      <w:r>
        <w:rPr>
          <w:rFonts w:hint="eastAsia" w:ascii="微软雅黑" w:hAnsi="微软雅黑" w:eastAsia="微软雅黑" w:cs="Calibri"/>
          <w:b/>
          <w:kern w:val="0"/>
          <w:sz w:val="36"/>
          <w:szCs w:val="24"/>
          <w:lang w:val="en-US" w:eastAsia="zh-CN"/>
        </w:rPr>
        <w:t>7届</w:t>
      </w:r>
      <w:r>
        <w:rPr>
          <w:rFonts w:hint="eastAsia" w:ascii="微软雅黑" w:hAnsi="微软雅黑" w:eastAsia="微软雅黑" w:cs="Calibri"/>
          <w:b/>
          <w:kern w:val="0"/>
          <w:sz w:val="36"/>
          <w:szCs w:val="24"/>
        </w:rPr>
        <w:t>校园招聘</w:t>
      </w:r>
      <w:r>
        <w:rPr>
          <w:rFonts w:hint="eastAsia" w:ascii="微软雅黑" w:hAnsi="微软雅黑" w:eastAsia="微软雅黑" w:cs="Calibri"/>
          <w:b/>
          <w:kern w:val="0"/>
          <w:sz w:val="36"/>
          <w:szCs w:val="24"/>
          <w:lang w:val="en-US" w:eastAsia="zh-CN"/>
        </w:rPr>
        <w:t>简章</w:t>
      </w:r>
    </w:p>
    <w:p w14:paraId="0F36F1DA">
      <w:pPr>
        <w:tabs>
          <w:tab w:val="left" w:pos="3246"/>
          <w:tab w:val="center" w:pos="5077"/>
        </w:tabs>
        <w:adjustRightInd w:val="0"/>
        <w:snapToGrid w:val="0"/>
        <w:ind w:right="-105" w:rightChars="-50"/>
        <w:jc w:val="both"/>
        <w:rPr>
          <w:rFonts w:hint="default" w:ascii="微软雅黑" w:hAnsi="微软雅黑" w:eastAsia="微软雅黑" w:cs="Calibri"/>
          <w:b/>
          <w:kern w:val="0"/>
          <w:sz w:val="36"/>
          <w:szCs w:val="24"/>
          <w:lang w:val="en-US" w:eastAsia="zh-CN"/>
        </w:rPr>
      </w:pPr>
      <w:r>
        <w:rPr>
          <w:rFonts w:hint="eastAsia" w:ascii="微软雅黑" w:hAnsi="微软雅黑" w:eastAsia="微软雅黑" w:cs="Calibri"/>
          <w:b/>
          <w:kern w:val="0"/>
          <w:sz w:val="30"/>
          <w:szCs w:val="30"/>
          <w:lang w:val="en-US" w:eastAsia="zh-CN"/>
        </w:rPr>
        <w:tab/>
      </w:r>
      <w:r>
        <w:rPr>
          <w:rFonts w:hint="eastAsia" w:ascii="微软雅黑" w:hAnsi="微软雅黑" w:eastAsia="微软雅黑" w:cs="Calibri"/>
          <w:b/>
          <w:kern w:val="0"/>
          <w:sz w:val="30"/>
          <w:szCs w:val="30"/>
          <w:lang w:val="en-US" w:eastAsia="zh-CN"/>
        </w:rPr>
        <w:t xml:space="preserve">       ——“你的潜力，是工业智能化的动力”</w:t>
      </w:r>
      <w:r>
        <w:rPr>
          <w:rFonts w:hint="eastAsia" w:ascii="微软雅黑" w:hAnsi="微软雅黑" w:eastAsia="微软雅黑" w:cs="Calibri"/>
          <w:b/>
          <w:kern w:val="0"/>
          <w:sz w:val="36"/>
          <w:szCs w:val="24"/>
          <w:lang w:val="en-US" w:eastAsia="zh-CN"/>
        </w:rPr>
        <w:t xml:space="preserve"> </w:t>
      </w:r>
    </w:p>
    <w:p w14:paraId="07313F96">
      <w:pPr>
        <w:numPr>
          <w:ilvl w:val="0"/>
          <w:numId w:val="2"/>
        </w:numPr>
        <w:spacing w:line="320" w:lineRule="exact"/>
        <w:ind w:right="-105" w:rightChars="-50"/>
        <w:rPr>
          <w:rFonts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</w:rPr>
        <w:t>关于我们</w:t>
      </w:r>
    </w:p>
    <w:p w14:paraId="712BF53C">
      <w:pPr>
        <w:snapToGrid/>
        <w:spacing w:before="0" w:after="0" w:line="240" w:lineRule="auto"/>
        <w:ind w:firstLine="480"/>
        <w:rPr>
          <w:rFonts w:hint="eastAsia" w:ascii="微软雅黑" w:hAnsi="微软雅黑" w:eastAsia="微软雅黑" w:cs="微软雅黑"/>
          <w:sz w:val="20"/>
          <w:szCs w:val="20"/>
        </w:rPr>
      </w:pPr>
      <w:bookmarkStart w:id="0" w:name="OLE_LINK30"/>
      <w:r>
        <w:rPr>
          <w:rFonts w:hint="eastAsia" w:ascii="微软雅黑" w:hAnsi="微软雅黑" w:eastAsia="微软雅黑" w:cs="微软雅黑"/>
          <w:sz w:val="20"/>
          <w:szCs w:val="20"/>
        </w:rPr>
        <w:t>树根科技是国内起步最早的工业智能领军企业，成立于2016年6月，通过工业智能、工业互联网、智能机器人等技术形成软硬一体能力，服务超120个国家和地区的工业企业。</w:t>
      </w:r>
    </w:p>
    <w:p w14:paraId="500B75C8">
      <w:pPr>
        <w:snapToGrid/>
        <w:spacing w:before="0" w:after="0" w:line="240" w:lineRule="auto"/>
        <w:ind w:firstLine="480"/>
        <w:rPr>
          <w:rFonts w:hint="eastAsia" w:ascii="微软雅黑" w:hAnsi="微软雅黑" w:eastAsia="微软雅黑" w:cs="微软雅黑"/>
          <w:sz w:val="20"/>
          <w:szCs w:val="20"/>
          <w:highlight w:val="yellow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其中，“企业大脑”集合生产、运营、销售、售后等众多智能体，重构企业组织和管理方式；“机器人大脑”通过大模型赋予机器人对世界的理解与行动规划能力，形成集感知、决策和执行于一体的核心智能引擎，推动工业高端化、智能化、绿色化发展，让智能惠及千行百业。</w:t>
      </w:r>
      <w:bookmarkEnd w:id="0"/>
    </w:p>
    <w:p w14:paraId="62B2549E">
      <w:pPr>
        <w:pStyle w:val="34"/>
        <w:numPr>
          <w:ilvl w:val="0"/>
          <w:numId w:val="3"/>
        </w:numPr>
        <w:snapToGrid/>
        <w:spacing w:before="0" w:after="0" w:line="240" w:lineRule="auto"/>
        <w:ind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企业使命：</w:t>
      </w:r>
    </w:p>
    <w:p w14:paraId="6E651EDE">
      <w:pPr>
        <w:snapToGrid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赋万物智能，助工业进步，创社会富足。</w:t>
      </w:r>
    </w:p>
    <w:p w14:paraId="385E12F3">
      <w:pPr>
        <w:pStyle w:val="34"/>
        <w:numPr>
          <w:ilvl w:val="0"/>
          <w:numId w:val="3"/>
        </w:numPr>
        <w:snapToGrid/>
        <w:spacing w:before="0" w:after="0" w:line="240" w:lineRule="auto"/>
        <w:ind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企业愿景：</w:t>
      </w:r>
    </w:p>
    <w:p w14:paraId="6E4F30EA">
      <w:pPr>
        <w:snapToGrid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成为引领工业智能发展的伟大科技公司。</w:t>
      </w:r>
    </w:p>
    <w:p w14:paraId="6F14712C">
      <w:pPr>
        <w:pStyle w:val="34"/>
        <w:numPr>
          <w:ilvl w:val="0"/>
          <w:numId w:val="3"/>
        </w:numPr>
        <w:snapToGrid/>
        <w:spacing w:before="0" w:after="0" w:line="240" w:lineRule="auto"/>
        <w:ind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两大核心战略方向：</w:t>
      </w:r>
    </w:p>
    <w:p w14:paraId="7E46A209">
      <w:pPr>
        <w:pStyle w:val="34"/>
        <w:numPr>
          <w:ilvl w:val="0"/>
          <w:numId w:val="4"/>
        </w:numPr>
        <w:spacing w:before="0"/>
        <w:ind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“机器人大脑”</w:t>
      </w:r>
    </w:p>
    <w:p w14:paraId="04F6A86C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通过大模型赋予机器人对世界的理解与行动规划能力，形成集感知、决策和执行于一体的核心智能引擎，可广泛应用于制造和作业两大类设备，比如挖掘、焊接、装载、泵送、物流机器人等各类智能装备。</w:t>
      </w:r>
    </w:p>
    <w:p w14:paraId="3A86301A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软硬一体的核心优势：</w:t>
      </w:r>
    </w:p>
    <w:p w14:paraId="06D33962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树根科技构建了从软件、算法到关键硬件的全链技术闭环，具备智能机器人的关键制造能力。</w:t>
      </w:r>
    </w:p>
    <w:p w14:paraId="14C1C6DB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传统机器人通过加装机器人大脑，也可获得全域感知、自主认知、动态决策、闭环执行、持续进化等全套AI机器人能力，最大限度节约升级成本。</w:t>
      </w:r>
    </w:p>
    <w:p w14:paraId="19CC0DED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具体应用1：智能焊接机器人</w:t>
      </w:r>
    </w:p>
    <w:p w14:paraId="50B95CAD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树根科技自主研发的智能焊接机器人，通过具身智能技术克服了传统焊接机器人感知手段受限、作业僵化无法自主调整、不能积累老焊工经验等痛点，实现了高精度的全流程无人焊接，目前已完成了2000多根重型起重机的臂架焊接，探伤合格率超99%，单工位每年可节省返工及运营成本约20万元。</w:t>
      </w:r>
    </w:p>
    <w:p w14:paraId="40D62416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具体应用2：物流具身机器人</w:t>
      </w:r>
    </w:p>
    <w:p w14:paraId="33C56077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树根科技具备智慧物流机器人自主量产能力，产品出口全球 50 余国，广泛落地于各类工业仓储、生产物流场景。依托搭载移动大模型与作业大模型的智慧大脑，可将传统叉车升级为智慧物流机器人，使其在动态复杂环境自主移动、精准作业，达到厘米级定位、±10 毫米堆叠误差，支持 24 小时连续作业；相较传统无人叉车，作业效率提升35%以上，货物破损率趋近于零，全面提升物流系统柔性、运营效率、安全能力与数字化水平。</w:t>
      </w:r>
    </w:p>
    <w:p w14:paraId="36127765">
      <w:pPr>
        <w:pStyle w:val="34"/>
        <w:numPr>
          <w:ilvl w:val="0"/>
          <w:numId w:val="4"/>
        </w:numPr>
        <w:spacing w:before="0"/>
        <w:ind w:firstLineChars="0"/>
        <w:rPr>
          <w:rFonts w:hint="eastAsia" w:ascii="微软雅黑" w:hAnsi="微软雅黑" w:eastAsia="微软雅黑" w:cs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“企业大脑”</w:t>
      </w:r>
    </w:p>
    <w:p w14:paraId="178981F3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基于根灵工业大模型</w:t>
      </w: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，</w:t>
      </w:r>
      <w:r>
        <w:rPr>
          <w:rFonts w:hint="eastAsia" w:ascii="微软雅黑" w:hAnsi="微软雅黑" w:eastAsia="微软雅黑" w:cs="微软雅黑"/>
          <w:sz w:val="20"/>
          <w:szCs w:val="20"/>
        </w:rPr>
        <w:t>集合了生产、运营、销售、售后等众多不同场景的智能体，能重构企业组织和管理方式，完成全链路的生产运营决策，并通过提供从助理级到专家级的数字员工让企业管理效率更进一步，做到企业制造和管理的双重升级。</w:t>
      </w:r>
    </w:p>
    <w:p w14:paraId="160FAE45">
      <w:pPr>
        <w:snapToGrid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根灵工业大模型：</w:t>
      </w:r>
      <w:r>
        <w:rPr>
          <w:rFonts w:hint="eastAsia" w:ascii="微软雅黑" w:hAnsi="微软雅黑" w:eastAsia="微软雅黑" w:cs="微软雅黑"/>
          <w:sz w:val="20"/>
          <w:szCs w:val="20"/>
        </w:rPr>
        <w:t>广东首个完成国家级备案的工业垂类大模型，依托沉淀的工业数据，形成覆盖智能研发、智能物流、智能运维、智能制造、智能供应链等方向的模型矩阵，并会根据现场工业任务持续调优，弥补通用大模型不懂设备、不懂工艺的短板。</w:t>
      </w:r>
    </w:p>
    <w:p w14:paraId="29C461BD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t>具体应用：设备维修智能体</w:t>
      </w:r>
    </w:p>
    <w:p w14:paraId="6DE653FE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售后服务是工业智能全球化最后一公里。树根科技设备维修智能体,聚焦多语种、专业资料、故障推理三大挑战，解决通用大模型听不懂、看不明、答不准的问题，跨越语言、技能、数据鸿沟，让工程师更快定位根因，按步骤维修。</w:t>
      </w:r>
    </w:p>
    <w:p w14:paraId="38312A4A">
      <w:pPr>
        <w:pStyle w:val="34"/>
        <w:spacing w:before="0" w:after="0" w:line="240" w:lineRule="auto"/>
        <w:ind w:firstLine="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售后服务效率提升得到验证，资料查询、诊断分析、寻求专家支持、故障案例撰写等工作场景耗时从几小时，降低为几分钟，故障诊断时长缩短50%，维修效率提升30%，与此同时，设备维修智能体已经“入职”多家企业，有效辅助一线工程师，显著提升维修效率并持续进化。</w:t>
      </w:r>
    </w:p>
    <w:p w14:paraId="0B848F01">
      <w:pPr>
        <w:numPr>
          <w:ilvl w:val="0"/>
          <w:numId w:val="2"/>
        </w:numPr>
        <w:spacing w:before="312" w:beforeLines="100" w:after="312" w:afterLines="100"/>
        <w:ind w:left="403" w:right="-105" w:rightChars="-50" w:hanging="403"/>
        <w:rPr>
          <w:rFonts w:hint="eastAsia"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</w:rPr>
        <w:t>面向对象</w:t>
      </w:r>
    </w:p>
    <w:p w14:paraId="5DAD346B">
      <w:pPr>
        <w:spacing w:line="320" w:lineRule="exact"/>
        <w:ind w:right="-105" w:rightChars="-50"/>
        <w:rPr>
          <w:rFonts w:hint="eastAsia" w:ascii="微软雅黑" w:hAnsi="微软雅黑" w:eastAsia="微软雅黑" w:cs="Calibri"/>
          <w:kern w:val="0"/>
          <w:sz w:val="20"/>
        </w:rPr>
      </w:pPr>
      <w:r>
        <w:rPr>
          <w:rFonts w:hint="eastAsia" w:ascii="微软雅黑" w:hAnsi="微软雅黑" w:eastAsia="微软雅黑" w:cs="Calibri"/>
          <w:kern w:val="0"/>
          <w:sz w:val="20"/>
        </w:rPr>
        <w:t>202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7</w:t>
      </w:r>
      <w:r>
        <w:rPr>
          <w:rFonts w:hint="eastAsia" w:ascii="微软雅黑" w:hAnsi="微软雅黑" w:eastAsia="微软雅黑" w:cs="Calibri"/>
          <w:kern w:val="0"/>
          <w:sz w:val="20"/>
        </w:rPr>
        <w:t>届应届毕业生：在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0"/>
          <w:szCs w:val="20"/>
          <w:vertAlign w:val="baseline"/>
        </w:rPr>
        <w:t>2026年9月至2027年7月</w:t>
      </w:r>
      <w:r>
        <w:rPr>
          <w:rFonts w:hint="eastAsia" w:ascii="微软雅黑" w:hAnsi="微软雅黑" w:eastAsia="微软雅黑" w:cs="Calibri"/>
          <w:kern w:val="0"/>
          <w:sz w:val="20"/>
        </w:rPr>
        <w:t>期间毕业（中国大陆以毕业证为准，非中国大陆地区以学位证为准），本科及以上学历，且最高学历毕业后无全职工作经验。</w:t>
      </w:r>
    </w:p>
    <w:p w14:paraId="202879DB">
      <w:pPr>
        <w:spacing w:line="320" w:lineRule="exact"/>
        <w:ind w:right="-105" w:rightChars="-50"/>
        <w:rPr>
          <w:rFonts w:hint="eastAsia" w:ascii="微软雅黑" w:hAnsi="微软雅黑" w:eastAsia="微软雅黑" w:cs="Calibri"/>
          <w:kern w:val="0"/>
          <w:sz w:val="20"/>
        </w:rPr>
      </w:pPr>
    </w:p>
    <w:p w14:paraId="3A80F24F">
      <w:pPr>
        <w:numPr>
          <w:ilvl w:val="0"/>
          <w:numId w:val="2"/>
        </w:numPr>
        <w:spacing w:before="312" w:beforeLines="100" w:after="312" w:afterLines="100"/>
        <w:ind w:left="403" w:right="-105" w:rightChars="-50" w:hanging="403"/>
        <w:rPr>
          <w:rFonts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</w:rPr>
        <w:t>招聘需求</w:t>
      </w:r>
    </w:p>
    <w:tbl>
      <w:tblPr>
        <w:tblStyle w:val="9"/>
        <w:tblW w:w="98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5284"/>
        <w:gridCol w:w="2617"/>
      </w:tblGrid>
      <w:tr w14:paraId="46974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 w14:paraId="5C357C9B">
            <w:pPr>
              <w:widowControl/>
              <w:adjustRightInd w:val="0"/>
              <w:snapToGrid w:val="0"/>
              <w:jc w:val="center"/>
              <w:rPr>
                <w:rFonts w:hint="default" w:ascii="微软雅黑" w:hAnsi="微软雅黑" w:eastAsia="微软雅黑" w:cs="Calibri"/>
                <w:b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Calibri"/>
                <w:b/>
                <w:color w:val="000000"/>
                <w:kern w:val="0"/>
                <w:sz w:val="20"/>
                <w:lang w:val="en-US" w:eastAsia="zh-CN"/>
              </w:rPr>
              <w:t>职位类别</w:t>
            </w: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 w14:paraId="724FFAA7"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Calibri"/>
                <w:b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Calibri"/>
                <w:b/>
                <w:color w:val="000000"/>
                <w:kern w:val="0"/>
                <w:sz w:val="20"/>
              </w:rPr>
              <w:t>职位名称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 w14:paraId="0D2F7D88"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Calibri"/>
                <w:b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Calibri"/>
                <w:b/>
                <w:color w:val="000000"/>
                <w:kern w:val="0"/>
                <w:sz w:val="20"/>
              </w:rPr>
              <w:t>工作地点</w:t>
            </w:r>
          </w:p>
        </w:tc>
      </w:tr>
      <w:tr w14:paraId="372A5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6610C">
            <w:pPr>
              <w:widowControl/>
              <w:adjustRightInd w:val="0"/>
              <w:snapToGrid w:val="0"/>
              <w:jc w:val="center"/>
              <w:rPr>
                <w:rFonts w:hint="default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  <w:t>校招生</w:t>
            </w: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942AF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AI算法/智能体工程师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014EA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广州</w:t>
            </w:r>
          </w:p>
        </w:tc>
      </w:tr>
      <w:tr w14:paraId="11101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5401C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9C9BA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AI全栈开发工程师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D1070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广州+长沙</w:t>
            </w:r>
          </w:p>
        </w:tc>
      </w:tr>
      <w:tr w14:paraId="2A0B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861C2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4934C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AI运维工程师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A86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广州</w:t>
            </w:r>
          </w:p>
        </w:tc>
      </w:tr>
      <w:tr w14:paraId="112B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8B9D9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C848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AI测试工程师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F7105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广州</w:t>
            </w:r>
          </w:p>
        </w:tc>
      </w:tr>
      <w:tr w14:paraId="6012E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993A0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865BA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控制算法工程师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8D4AA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0C40A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C158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20D8E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定位算法工程师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DF2B7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464E7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1148A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FB8E8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GPU推理算子研发工程师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CAFC8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32461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2423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23158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车端挖掘架构研发工程师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1AC2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04AB3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1ECC4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90E8A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多模态模型算法工程师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31491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1567F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476FC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F1B8B">
            <w:pPr>
              <w:widowControl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</w:rPr>
              <w:t>强化学习算法工程师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3BB44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杭州/广州/北京</w:t>
            </w:r>
          </w:p>
        </w:tc>
      </w:tr>
      <w:tr w14:paraId="0438D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57151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1307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机械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val="en-US" w:eastAsia="zh-CN"/>
              </w:rPr>
              <w:t>结构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18BE1">
            <w:pPr>
              <w:widowControl/>
              <w:adjustRightInd w:val="0"/>
              <w:snapToGrid w:val="0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79A44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35D5D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8561F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可靠性测试工程师 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321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732C6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32463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90C8A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嵌入式软件工程师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2B262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02DB6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26B58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A1A0A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仿真工程师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F399B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79A50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5111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A5066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液压工程师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C12AD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2FF79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6B9C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0ECF4">
            <w:pPr>
              <w:widowControl/>
              <w:tabs>
                <w:tab w:val="left" w:pos="798"/>
              </w:tabs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电气工程师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AD9BF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  <w:tr w14:paraId="20D2E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3814B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Calibri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5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34149">
            <w:pPr>
              <w:widowControl/>
              <w:tabs>
                <w:tab w:val="left" w:pos="1261"/>
              </w:tabs>
              <w:adjustRightInd w:val="0"/>
              <w:snapToGrid w:val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val="en-US" w:eastAsia="zh-CN"/>
              </w:rPr>
              <w:t>海外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eastAsia="zh-CN"/>
              </w:rPr>
              <w:t>销售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0"/>
                <w:szCs w:val="20"/>
                <w:lang w:val="en-US" w:eastAsia="zh-CN"/>
              </w:rPr>
              <w:t>管培生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2E452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长沙</w:t>
            </w:r>
          </w:p>
        </w:tc>
      </w:tr>
    </w:tbl>
    <w:p w14:paraId="1227049E">
      <w:pPr>
        <w:numPr>
          <w:ilvl w:val="0"/>
          <w:numId w:val="0"/>
        </w:numPr>
        <w:ind w:leftChars="0" w:right="0" w:rightChars="0"/>
        <w:rPr>
          <w:rFonts w:hint="eastAsia" w:ascii="微软雅黑" w:hAnsi="微软雅黑" w:eastAsia="微软雅黑" w:cs="Calibri"/>
          <w:b/>
          <w:kern w:val="0"/>
          <w:sz w:val="28"/>
          <w:lang w:val="en-US" w:eastAsia="zh-CN"/>
        </w:rPr>
      </w:pPr>
    </w:p>
    <w:p w14:paraId="312923C0">
      <w:pPr>
        <w:numPr>
          <w:ilvl w:val="0"/>
          <w:numId w:val="2"/>
        </w:numPr>
        <w:spacing w:before="312" w:beforeLines="100" w:after="312" w:afterLines="100"/>
        <w:ind w:left="403" w:right="-105" w:rightChars="-50" w:hanging="403"/>
        <w:rPr>
          <w:rFonts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</w:rPr>
        <w:t>薪酬福利</w:t>
      </w:r>
    </w:p>
    <w:p w14:paraId="3026E8F3">
      <w:pPr>
        <w:widowControl/>
        <w:adjustRightInd w:val="0"/>
        <w:snapToGrid w:val="0"/>
        <w:jc w:val="left"/>
        <w:rPr>
          <w:rFonts w:ascii="微软雅黑" w:hAnsi="微软雅黑" w:eastAsia="微软雅黑" w:cs="Calibri"/>
          <w:b/>
          <w:kern w:val="0"/>
          <w:sz w:val="20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优厚薪酬：</w:t>
      </w:r>
      <w:r>
        <w:rPr>
          <w:rFonts w:hint="eastAsia" w:ascii="微软雅黑" w:hAnsi="微软雅黑" w:eastAsia="微软雅黑" w:cs="Calibri"/>
          <w:kern w:val="0"/>
          <w:sz w:val="20"/>
        </w:rPr>
        <w:t>极具市场竞争力的薪酬，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期权</w:t>
      </w:r>
      <w:r>
        <w:rPr>
          <w:rFonts w:hint="eastAsia" w:ascii="微软雅黑" w:hAnsi="微软雅黑" w:eastAsia="微软雅黑" w:cs="Calibri"/>
          <w:kern w:val="0"/>
          <w:sz w:val="20"/>
        </w:rPr>
        <w:t>激励机制，提供奋斗者超预期回报。</w:t>
      </w:r>
    </w:p>
    <w:p w14:paraId="1EB4C922">
      <w:pPr>
        <w:widowControl/>
        <w:adjustRightInd w:val="0"/>
        <w:snapToGrid w:val="0"/>
        <w:jc w:val="left"/>
        <w:rPr>
          <w:rFonts w:ascii="微软雅黑" w:hAnsi="微软雅黑" w:eastAsia="微软雅黑" w:cs="Calibri"/>
          <w:b/>
          <w:kern w:val="0"/>
          <w:sz w:val="20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走心福利：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五险一金、定期体检等福利政策提供安稳保障，生日关怀、节日福利、兴趣社团等更多有趣的个性化福利等你解锁。</w:t>
      </w:r>
    </w:p>
    <w:p w14:paraId="56377724">
      <w:pPr>
        <w:widowControl/>
        <w:adjustRightInd w:val="0"/>
        <w:snapToGrid w:val="0"/>
        <w:jc w:val="left"/>
        <w:rPr>
          <w:rFonts w:ascii="微软雅黑" w:hAnsi="微软雅黑" w:eastAsia="微软雅黑" w:cs="Calibri"/>
          <w:b/>
          <w:kern w:val="0"/>
          <w:sz w:val="20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海量的发展机会：</w:t>
      </w:r>
      <w:r>
        <w:rPr>
          <w:rFonts w:hint="eastAsia" w:ascii="微软雅黑" w:hAnsi="微软雅黑" w:eastAsia="微软雅黑" w:cs="Calibri"/>
          <w:kern w:val="0"/>
          <w:sz w:val="20"/>
        </w:rPr>
        <w:t>管理和专家双通道发展机会，内部灵活转岗机制，产业布局广、晋升空间大、发展机会多。</w:t>
      </w:r>
    </w:p>
    <w:p w14:paraId="1B67A578">
      <w:pPr>
        <w:widowControl/>
        <w:adjustRightInd w:val="0"/>
        <w:snapToGrid w:val="0"/>
        <w:jc w:val="left"/>
        <w:rPr>
          <w:rFonts w:ascii="微软雅黑" w:hAnsi="微软雅黑" w:eastAsia="微软雅黑" w:cs="Calibri"/>
          <w:b/>
          <w:kern w:val="0"/>
          <w:sz w:val="20"/>
          <w:highlight w:val="none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完整的成长计划</w:t>
      </w:r>
      <w:r>
        <w:rPr>
          <w:rFonts w:hint="eastAsia" w:ascii="微软雅黑" w:hAnsi="微软雅黑" w:eastAsia="微软雅黑" w:cs="Calibri"/>
          <w:b/>
          <w:kern w:val="0"/>
          <w:sz w:val="20"/>
          <w:highlight w:val="none"/>
        </w:rPr>
        <w:t>：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  <w:lang w:val="en-US" w:eastAsia="zh-CN"/>
        </w:rPr>
        <w:t>技术大佬带教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，学习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  <w:lang w:val="en-US" w:eastAsia="zh-CN"/>
        </w:rPr>
        <w:t>培训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团队赋能，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  <w:lang w:val="en-US" w:eastAsia="zh-CN"/>
        </w:rPr>
        <w:t>参与核心项目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布局科技前沿，超完善的培养体系全方位助力成长。</w:t>
      </w:r>
    </w:p>
    <w:p w14:paraId="7FD16E5D">
      <w:pPr>
        <w:widowControl/>
        <w:adjustRightInd w:val="0"/>
        <w:snapToGrid w:val="0"/>
        <w:jc w:val="left"/>
        <w:rPr>
          <w:rFonts w:ascii="微软雅黑" w:hAnsi="微软雅黑" w:eastAsia="微软雅黑" w:cs="Calibri"/>
          <w:kern w:val="0"/>
          <w:sz w:val="20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超级大牛团队，与优秀的人同行：</w:t>
      </w:r>
      <w:r>
        <w:rPr>
          <w:rFonts w:hint="eastAsia" w:ascii="微软雅黑" w:hAnsi="微软雅黑" w:eastAsia="微软雅黑" w:cs="Calibri"/>
          <w:kern w:val="0"/>
          <w:sz w:val="20"/>
        </w:rPr>
        <w:t>团队成员多是来自清华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、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  <w:lang w:val="en-US" w:eastAsia="zh-CN"/>
        </w:rPr>
        <w:t>中科大、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哈工大、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  <w:lang w:val="en-US" w:eastAsia="zh-CN"/>
        </w:rPr>
        <w:t>浙大、复旦</w:t>
      </w:r>
      <w:r>
        <w:rPr>
          <w:rFonts w:hint="eastAsia" w:ascii="微软雅黑" w:hAnsi="微软雅黑" w:eastAsia="微软雅黑" w:cs="Calibri"/>
          <w:kern w:val="0"/>
          <w:sz w:val="20"/>
          <w:highlight w:val="none"/>
        </w:rPr>
        <w:t>等</w:t>
      </w:r>
      <w:r>
        <w:rPr>
          <w:rFonts w:hint="eastAsia" w:ascii="微软雅黑" w:hAnsi="微软雅黑" w:eastAsia="微软雅黑" w:cs="Calibri"/>
          <w:kern w:val="0"/>
          <w:sz w:val="20"/>
        </w:rPr>
        <w:t>国内外知名院校的超级学霸。</w:t>
      </w:r>
    </w:p>
    <w:p w14:paraId="46A08EF4">
      <w:pPr>
        <w:numPr>
          <w:ilvl w:val="0"/>
          <w:numId w:val="2"/>
        </w:numPr>
        <w:spacing w:before="312" w:beforeLines="100" w:after="312" w:afterLines="100"/>
        <w:ind w:left="403" w:right="-105" w:rightChars="-50" w:hanging="403"/>
        <w:rPr>
          <w:rFonts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</w:rPr>
        <w:t>校招日历</w:t>
      </w:r>
    </w:p>
    <w:p w14:paraId="213178A6">
      <w:pPr>
        <w:numPr>
          <w:ilvl w:val="0"/>
          <w:numId w:val="0"/>
        </w:numPr>
        <w:spacing w:before="312" w:beforeLines="100" w:after="312" w:afterLines="100"/>
        <w:ind w:leftChars="0" w:right="-105" w:rightChars="-50"/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Calibri"/>
          <w:b/>
          <w:kern w:val="0"/>
          <w:sz w:val="20"/>
        </w:rPr>
        <w:t>招聘流程：</w:t>
      </w:r>
      <w:r>
        <w:rPr>
          <w:rFonts w:hint="eastAsia" w:ascii="微软雅黑" w:hAnsi="微软雅黑" w:eastAsia="微软雅黑" w:cs="Calibri"/>
          <w:kern w:val="0"/>
          <w:sz w:val="20"/>
        </w:rPr>
        <w:t>简历投递→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现场宣讲</w:t>
      </w:r>
      <w:r>
        <w:rPr>
          <w:rFonts w:hint="eastAsia" w:ascii="微软雅黑" w:hAnsi="微软雅黑" w:eastAsia="微软雅黑" w:cs="Calibri"/>
          <w:kern w:val="0"/>
          <w:sz w:val="20"/>
        </w:rPr>
        <w:t>→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现场/在线</w:t>
      </w:r>
      <w:r>
        <w:rPr>
          <w:rFonts w:hint="eastAsia" w:ascii="微软雅黑" w:hAnsi="微软雅黑" w:eastAsia="微软雅黑" w:cs="Calibri"/>
          <w:kern w:val="0"/>
          <w:sz w:val="20"/>
        </w:rPr>
        <w:t>笔试→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现场/线上面试</w:t>
      </w:r>
      <w:r>
        <w:rPr>
          <w:rFonts w:hint="eastAsia" w:ascii="微软雅黑" w:hAnsi="微软雅黑" w:eastAsia="微软雅黑" w:cs="Calibri"/>
          <w:kern w:val="0"/>
          <w:sz w:val="20"/>
        </w:rPr>
        <w:t>→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Offer签约</w:t>
      </w:r>
    </w:p>
    <w:p w14:paraId="54C83E02">
      <w:pPr>
        <w:numPr>
          <w:ilvl w:val="0"/>
          <w:numId w:val="5"/>
        </w:numPr>
        <w:spacing w:line="320" w:lineRule="exact"/>
        <w:ind w:right="-105" w:rightChars="-50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网申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投递：</w:t>
      </w:r>
      <w:r>
        <w:rPr>
          <w:rFonts w:hint="eastAsia" w:ascii="微软雅黑" w:hAnsi="微软雅黑" w:eastAsia="微软雅黑" w:cs="微软雅黑"/>
          <w:sz w:val="20"/>
          <w:szCs w:val="20"/>
        </w:rPr>
        <w:t>即日起开始投递</w:t>
      </w:r>
    </w:p>
    <w:p w14:paraId="1F8F2930">
      <w:pPr>
        <w:numPr>
          <w:ilvl w:val="0"/>
          <w:numId w:val="5"/>
        </w:numPr>
        <w:spacing w:line="320" w:lineRule="exact"/>
        <w:ind w:right="-105" w:rightChars="-50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现场宣讲：9月-10月</w:t>
      </w:r>
    </w:p>
    <w:p w14:paraId="6E7F788D">
      <w:pPr>
        <w:numPr>
          <w:ilvl w:val="0"/>
          <w:numId w:val="5"/>
        </w:numPr>
        <w:spacing w:line="320" w:lineRule="exact"/>
        <w:ind w:right="-105" w:rightChars="-50"/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在线笔试：8月起陆续发起</w:t>
      </w:r>
    </w:p>
    <w:p w14:paraId="12961931">
      <w:pPr>
        <w:numPr>
          <w:ilvl w:val="0"/>
          <w:numId w:val="5"/>
        </w:numPr>
        <w:spacing w:line="320" w:lineRule="exact"/>
        <w:ind w:right="-105" w:rightChars="-50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现场/线上面试：8月-12月</w:t>
      </w:r>
    </w:p>
    <w:p w14:paraId="3AA774D3">
      <w:pPr>
        <w:numPr>
          <w:ilvl w:val="0"/>
          <w:numId w:val="5"/>
        </w:numPr>
        <w:spacing w:line="320" w:lineRule="exact"/>
        <w:ind w:right="-105" w:rightChars="-50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Offer签约：</w:t>
      </w:r>
      <w:r>
        <w:rPr>
          <w:rFonts w:hint="eastAsia" w:ascii="微软雅黑" w:hAnsi="微软雅黑" w:eastAsia="微软雅黑" w:cs="微软雅黑"/>
          <w:sz w:val="20"/>
          <w:szCs w:val="20"/>
        </w:rPr>
        <w:t>面试通过后陆续发放</w:t>
      </w:r>
    </w:p>
    <w:p w14:paraId="4597E375">
      <w:pPr>
        <w:numPr>
          <w:ilvl w:val="0"/>
          <w:numId w:val="2"/>
        </w:numPr>
        <w:spacing w:before="312" w:beforeLines="100" w:after="312" w:afterLines="100"/>
        <w:ind w:right="-105" w:rightChars="-50"/>
        <w:rPr>
          <w:rFonts w:ascii="微软雅黑" w:hAnsi="微软雅黑" w:eastAsia="微软雅黑" w:cs="Calibri"/>
          <w:b/>
          <w:kern w:val="0"/>
          <w:sz w:val="28"/>
        </w:rPr>
      </w:pPr>
      <w:r>
        <w:rPr>
          <w:rFonts w:hint="eastAsia" w:ascii="微软雅黑" w:hAnsi="微软雅黑" w:eastAsia="微软雅黑" w:cs="Calibri"/>
          <w:b/>
          <w:kern w:val="0"/>
          <w:sz w:val="28"/>
          <w:lang w:val="en-US" w:eastAsia="zh-CN"/>
        </w:rPr>
        <w:t>加入我们</w:t>
      </w:r>
    </w:p>
    <w:p w14:paraId="3C7A2A33"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19"/>
          <w:szCs w:val="19"/>
          <w:lang w:val="en-US" w:eastAsia="zh-CN" w:bidi="ar"/>
        </w:rPr>
      </w:pPr>
      <w:r>
        <w:rPr>
          <w:rFonts w:hint="eastAsia" w:ascii="微软雅黑" w:hAnsi="微软雅黑" w:eastAsia="微软雅黑" w:cs="宋体"/>
          <w:b/>
          <w:kern w:val="0"/>
          <w:sz w:val="20"/>
          <w:szCs w:val="21"/>
          <w:lang w:val="en-US" w:eastAsia="zh-CN"/>
        </w:rPr>
        <w:t>投递方式：</w:t>
      </w:r>
      <w:r>
        <w:rPr>
          <w:rFonts w:ascii="微软雅黑" w:hAnsi="微软雅黑" w:eastAsia="微软雅黑" w:cs="微软雅黑"/>
          <w:color w:val="000000"/>
          <w:kern w:val="0"/>
          <w:sz w:val="19"/>
          <w:szCs w:val="19"/>
          <w:lang w:val="en-US" w:eastAsia="zh-CN" w:bidi="ar"/>
        </w:rPr>
        <w:t xml:space="preserve">网申直投+内推秘籍+现场宣讲会 </w:t>
      </w:r>
    </w:p>
    <w:p w14:paraId="21DB3388">
      <w:pPr>
        <w:widowControl/>
        <w:numPr>
          <w:ilvl w:val="0"/>
          <w:numId w:val="6"/>
        </w:numPr>
        <w:adjustRightInd w:val="0"/>
        <w:snapToGrid w:val="0"/>
        <w:jc w:val="left"/>
        <w:rPr>
          <w:rFonts w:hint="default" w:ascii="微软雅黑" w:hAnsi="微软雅黑" w:eastAsia="微软雅黑" w:cs="宋体"/>
          <w:b/>
          <w:kern w:val="0"/>
          <w:sz w:val="2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b/>
          <w:kern w:val="0"/>
          <w:sz w:val="20"/>
          <w:szCs w:val="21"/>
          <w:lang w:val="en-US" w:eastAsia="zh-CN"/>
        </w:rPr>
        <w:t>官网投递</w:t>
      </w:r>
    </w:p>
    <w:p w14:paraId="73141859">
      <w:pPr>
        <w:widowControl/>
        <w:numPr>
          <w:ilvl w:val="0"/>
          <w:numId w:val="0"/>
        </w:numPr>
        <w:adjustRightInd w:val="0"/>
        <w:snapToGrid w:val="0"/>
        <w:jc w:val="left"/>
        <w:rPr>
          <w:rFonts w:ascii="微软雅黑" w:hAnsi="微软雅黑" w:eastAsia="微软雅黑" w:cs="宋体"/>
          <w:kern w:val="0"/>
          <w:sz w:val="20"/>
          <w:szCs w:val="21"/>
        </w:rPr>
      </w:pPr>
      <w:r>
        <w:rPr>
          <w:rFonts w:ascii="微软雅黑" w:hAnsi="微软雅黑" w:eastAsia="微软雅黑" w:cs="宋体"/>
          <w:kern w:val="0"/>
          <w:sz w:val="20"/>
          <w:szCs w:val="21"/>
        </w:rPr>
        <w:t>网申地址</w:t>
      </w:r>
      <w:r>
        <w:rPr>
          <w:rFonts w:hint="eastAsia" w:ascii="微软雅黑" w:hAnsi="微软雅黑" w:eastAsia="微软雅黑" w:cs="宋体"/>
          <w:kern w:val="0"/>
          <w:sz w:val="20"/>
          <w:szCs w:val="21"/>
        </w:rPr>
        <w:t>：https://irootech.zhiye.com/campus</w:t>
      </w:r>
    </w:p>
    <w:p w14:paraId="57AB0892">
      <w:pPr>
        <w:widowControl/>
        <w:tabs>
          <w:tab w:val="left" w:pos="312"/>
        </w:tabs>
        <w:adjustRightInd w:val="0"/>
        <w:snapToGrid w:val="0"/>
        <w:jc w:val="left"/>
        <w:rPr>
          <w:rFonts w:ascii="微软雅黑" w:hAnsi="微软雅黑" w:eastAsia="微软雅黑" w:cs="宋体"/>
          <w:kern w:val="0"/>
          <w:sz w:val="20"/>
          <w:szCs w:val="21"/>
        </w:rPr>
      </w:pPr>
    </w:p>
    <w:p w14:paraId="2D3135A0">
      <w:pPr>
        <w:widowControl/>
        <w:numPr>
          <w:ilvl w:val="0"/>
          <w:numId w:val="6"/>
        </w:numPr>
        <w:adjustRightInd w:val="0"/>
        <w:snapToGrid w:val="0"/>
        <w:ind w:left="0" w:leftChars="0" w:firstLine="0" w:firstLineChars="0"/>
        <w:jc w:val="left"/>
        <w:rPr>
          <w:rFonts w:hint="eastAsia" w:ascii="微软雅黑" w:hAnsi="微软雅黑" w:eastAsia="微软雅黑" w:cs="宋体"/>
          <w:b/>
          <w:kern w:val="0"/>
          <w:sz w:val="20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0"/>
          <w:szCs w:val="21"/>
          <w:lang w:val="en-US" w:eastAsia="zh-CN"/>
        </w:rPr>
        <w:t>二维码</w:t>
      </w:r>
      <w:r>
        <w:rPr>
          <w:rFonts w:hint="eastAsia" w:ascii="微软雅黑" w:hAnsi="微软雅黑" w:eastAsia="微软雅黑" w:cs="宋体"/>
          <w:b/>
          <w:kern w:val="0"/>
          <w:sz w:val="20"/>
          <w:szCs w:val="21"/>
        </w:rPr>
        <w:t>投递</w:t>
      </w:r>
    </w:p>
    <w:p w14:paraId="07235A49">
      <w:pPr>
        <w:widowControl/>
        <w:adjustRightInd w:val="0"/>
        <w:snapToGrid w:val="0"/>
        <w:jc w:val="left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1085850" cy="1085850"/>
            <wp:effectExtent l="0" t="0" r="6350" b="635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901EB2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宋体"/>
          <w:b/>
          <w:kern w:val="0"/>
          <w:sz w:val="20"/>
          <w:szCs w:val="21"/>
          <w:lang w:val="en-US" w:eastAsia="zh-CN"/>
        </w:rPr>
        <w:t>简历一键投递，高薪 OFFER 等你！</w:t>
      </w:r>
    </w:p>
    <w:p w14:paraId="50BAB511">
      <w:pPr>
        <w:numPr>
          <w:ilvl w:val="0"/>
          <w:numId w:val="0"/>
        </w:numPr>
        <w:spacing w:line="320" w:lineRule="exact"/>
        <w:ind w:leftChars="0" w:right="-105" w:rightChars="-50"/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</w:pPr>
    </w:p>
    <w:p w14:paraId="737A00A2">
      <w:pPr>
        <w:numPr>
          <w:ilvl w:val="0"/>
          <w:numId w:val="0"/>
        </w:numPr>
        <w:spacing w:line="320" w:lineRule="exact"/>
        <w:ind w:leftChars="0" w:right="-105" w:rightChars="-50"/>
        <w:rPr>
          <w:rFonts w:hint="default" w:ascii="微软雅黑" w:hAnsi="微软雅黑" w:eastAsia="微软雅黑" w:cs="Calibri"/>
          <w:b/>
          <w:bCs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Calibri"/>
          <w:b/>
          <w:bCs/>
          <w:kern w:val="0"/>
          <w:sz w:val="20"/>
          <w:lang w:val="en-US" w:eastAsia="zh-CN"/>
        </w:rPr>
        <w:t>↓↓↓ 关注树根科技公众号、小红书了解更多咨询~</w:t>
      </w:r>
    </w:p>
    <w:p w14:paraId="11E4EB21">
      <w:pPr>
        <w:numPr>
          <w:ilvl w:val="0"/>
          <w:numId w:val="0"/>
        </w:numPr>
        <w:spacing w:line="240" w:lineRule="auto"/>
        <w:ind w:leftChars="0" w:right="-105" w:rightChars="-50"/>
        <w:rPr>
          <w:rFonts w:hint="default" w:ascii="微软雅黑" w:hAnsi="微软雅黑" w:eastAsia="微软雅黑" w:cs="Calibri"/>
          <w:kern w:val="0"/>
          <w:sz w:val="20"/>
          <w:lang w:val="en-US" w:eastAsia="zh-CN"/>
        </w:rPr>
      </w:pPr>
      <w:r>
        <w:rPr>
          <w:rFonts w:hint="default" w:ascii="微软雅黑" w:hAnsi="微软雅黑" w:eastAsia="微软雅黑" w:cs="Calibri"/>
          <w:kern w:val="0"/>
          <w:sz w:val="20"/>
          <w:lang w:val="en-US" w:eastAsia="zh-CN"/>
        </w:rPr>
        <w:drawing>
          <wp:inline distT="0" distB="0" distL="114300" distR="114300">
            <wp:extent cx="1144905" cy="1144905"/>
            <wp:effectExtent l="0" t="0" r="10795" b="10795"/>
            <wp:docPr id="2" name="图片 2" descr="官方微信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官方微信公众号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04900" cy="1076325"/>
            <wp:effectExtent l="0" t="0" r="0" b="317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15913" t="5714" r="15128" b="56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8F8F58">
      <w:pPr>
        <w:numPr>
          <w:ilvl w:val="0"/>
          <w:numId w:val="0"/>
        </w:numPr>
        <w:spacing w:line="320" w:lineRule="exact"/>
        <w:ind w:leftChars="0" w:right="-105" w:rightChars="-50"/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总部地址：广东省广州市海珠区琶洲街道芳园路树根大厦</w:t>
      </w:r>
    </w:p>
    <w:p w14:paraId="432D5AFD">
      <w:pPr>
        <w:widowControl/>
        <w:adjustRightInd w:val="0"/>
        <w:snapToGrid w:val="0"/>
        <w:jc w:val="left"/>
        <w:rPr>
          <w:rStyle w:val="12"/>
          <w:rFonts w:hint="eastAsia" w:ascii="微软雅黑" w:hAnsi="微软雅黑" w:eastAsia="微软雅黑" w:cs="Calibri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t>公司网址：</w: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fldChar w:fldCharType="begin"/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instrText xml:space="preserve"> HYPERLINK "https://www.irootech.com/" </w:instrText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fldChar w:fldCharType="separate"/>
      </w:r>
      <w:r>
        <w:rPr>
          <w:rStyle w:val="12"/>
          <w:rFonts w:hint="eastAsia" w:ascii="微软雅黑" w:hAnsi="微软雅黑" w:eastAsia="微软雅黑" w:cs="Calibri"/>
          <w:kern w:val="0"/>
          <w:sz w:val="20"/>
          <w:lang w:val="en-US" w:eastAsia="zh-CN"/>
        </w:rPr>
        <w:t>https://www.irootech.com/</w:t>
      </w:r>
    </w:p>
    <w:p w14:paraId="4371A694">
      <w:pPr>
        <w:widowControl/>
        <w:adjustRightInd w:val="0"/>
        <w:snapToGrid w:val="0"/>
        <w:jc w:val="left"/>
        <w:rPr>
          <w:rFonts w:ascii="微软雅黑" w:hAnsi="微软雅黑" w:eastAsia="微软雅黑" w:cs="宋体"/>
          <w:kern w:val="0"/>
          <w:sz w:val="20"/>
          <w:szCs w:val="21"/>
        </w:rPr>
      </w:pPr>
      <w:bookmarkStart w:id="1" w:name="_GoBack"/>
      <w:bookmarkEnd w:id="1"/>
      <w:r>
        <w:rPr>
          <w:rStyle w:val="12"/>
          <w:rFonts w:hint="eastAsia" w:ascii="微软雅黑" w:hAnsi="微软雅黑" w:eastAsia="微软雅黑" w:cs="Calibri"/>
          <w:kern w:val="0"/>
          <w:sz w:val="20"/>
          <w:lang w:val="en-US" w:eastAsia="zh-CN"/>
        </w:rPr>
        <w:br w:type="textWrapping"/>
      </w:r>
      <w:r>
        <w:rPr>
          <w:rFonts w:hint="eastAsia" w:ascii="微软雅黑" w:hAnsi="微软雅黑" w:eastAsia="微软雅黑" w:cs="Calibri"/>
          <w:kern w:val="0"/>
          <w:sz w:val="20"/>
          <w:lang w:val="en-US" w:eastAsia="zh-CN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58950" cy="2144395"/>
            <wp:effectExtent l="0" t="0" r="0" b="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r="1177" b="9658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55750" cy="2122805"/>
            <wp:effectExtent l="0" t="0" r="6350" b="10795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r="-1260" b="8276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04975" cy="2145030"/>
            <wp:effectExtent l="0" t="0" r="9525" b="1270"/>
            <wp:docPr id="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r="2177" b="784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45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5" w:type="default"/>
      <w:headerReference r:id="rId4" w:type="even"/>
      <w:pgSz w:w="11906" w:h="16838"/>
      <w:pgMar w:top="1985" w:right="1134" w:bottom="1418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2751AD8-82B4-4B64-B9C2-200E7BD82D4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刊黑_GBK">
    <w:altName w:val="方正兰亭刊黑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31446DBA-FF48-4BAB-9AD9-02B26B6B7E5F}"/>
  </w:font>
  <w:font w:name="方正兰亭准黑简体">
    <w:panose1 w:val="02000500000000000000"/>
    <w:charset w:val="86"/>
    <w:family w:val="auto"/>
    <w:pitch w:val="default"/>
    <w:sig w:usb0="A00002BF" w:usb1="184F6CFA" w:usb2="00000012" w:usb3="00000000" w:csb0="00040001" w:csb1="00000000"/>
    <w:embedRegular r:id="rId3" w:fontKey="{0DD519E1-EC87-49C2-AA00-D4F44943ED1E}"/>
  </w:font>
  <w:font w:name="minorHAns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0C1AE">
    <w:pPr>
      <w:pStyle w:val="33"/>
      <w:ind w:right="840" w:firstLine="0" w:firstLineChars="0"/>
      <w:jc w:val="left"/>
      <w:rPr>
        <w:rFonts w:ascii="宋体" w:hAnsi="宋体" w:cs="宋体"/>
        <w:b/>
        <w:color w:val="000000"/>
        <w:szCs w:val="21"/>
      </w:rPr>
    </w:pPr>
    <w:r>
      <w:rPr>
        <w:rFonts w:hint="eastAsia" w:ascii="微软雅黑" w:hAnsi="微软雅黑" w:eastAsia="微软雅黑" w:cs="微软雅黑"/>
        <w:color w:val="3B3838" w:themeColor="background2" w:themeShade="40"/>
        <w:sz w:val="18"/>
        <w:szCs w:val="18"/>
      </w:rPr>
      <w:t>地址：广东省广州市海珠区芳园路与磨碟沙大街交叉口 · 树根科技大厦</w:t>
    </w:r>
    <w:r>
      <w:rPr>
        <w:rFonts w:hint="eastAsia" w:ascii="微软雅黑" w:hAnsi="微软雅黑" w:eastAsia="微软雅黑" w:cs="微软雅黑"/>
        <w:color w:val="3B3838" w:themeColor="background2" w:themeShade="40"/>
        <w:sz w:val="18"/>
        <w:szCs w:val="18"/>
      </w:rPr>
      <w:br w:type="textWrapping"/>
    </w:r>
    <w:r>
      <w:rPr>
        <w:rFonts w:hint="eastAsia" w:ascii="微软雅黑" w:hAnsi="微软雅黑" w:eastAsia="微软雅黑" w:cs="微软雅黑"/>
        <w:color w:val="3B3838" w:themeColor="background2" w:themeShade="40"/>
        <w:sz w:val="18"/>
        <w:szCs w:val="18"/>
      </w:rPr>
      <w:t>https://www.irootech.com/</w:t>
    </w:r>
    <w:r>
      <w:rPr>
        <w:rFonts w:hint="eastAsia" w:ascii="微软雅黑" w:hAnsi="微软雅黑" w:eastAsia="微软雅黑" w:cs="微软雅黑"/>
        <w:b/>
        <w:color w:val="3B3838" w:themeColor="background2" w:themeShade="40"/>
        <w:sz w:val="18"/>
        <w:szCs w:val="18"/>
      </w:rPr>
      <w:t xml:space="preserve"> </w:t>
    </w:r>
    <w:r>
      <w:rPr>
        <w:b/>
        <w:color w:val="3B3838" w:themeColor="background2" w:themeShade="40"/>
        <w:sz w:val="24"/>
        <w:szCs w:val="24"/>
      </w:rPr>
      <w:t xml:space="preserve">  </w:t>
    </w:r>
    <w:r>
      <w:rPr>
        <w:b/>
        <w:sz w:val="24"/>
        <w:szCs w:val="24"/>
      </w:rPr>
      <w:t xml:space="preserve">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450F0">
    <w:pPr>
      <w:tabs>
        <w:tab w:val="left" w:pos="8774"/>
      </w:tabs>
      <w:rPr>
        <w:rFonts w:hint="eastAsia" w:ascii="方正兰亭准黑简体" w:eastAsia="方正兰亭准黑简体"/>
        <w:sz w:val="32"/>
        <w:szCs w:val="32"/>
      </w:rPr>
    </w:pPr>
  </w:p>
  <w:p w14:paraId="49AD0E7F">
    <w:pPr>
      <w:tabs>
        <w:tab w:val="left" w:pos="8774"/>
      </w:tabs>
      <w:rPr>
        <w:rFonts w:ascii="方正兰亭准黑简体" w:eastAsia="方正兰亭准黑简体"/>
        <w:sz w:val="32"/>
        <w:szCs w:val="32"/>
      </w:rPr>
    </w:pPr>
    <w:r>
      <w:rPr>
        <w:rFonts w:hint="eastAsia" w:ascii="方正兰亭准黑简体" w:eastAsia="方正兰亭准黑简体"/>
        <w:sz w:val="32"/>
        <w:szCs w:val="32"/>
      </w:rPr>
      <w:drawing>
        <wp:inline distT="0" distB="0" distL="114300" distR="114300">
          <wp:extent cx="885825" cy="381635"/>
          <wp:effectExtent l="0" t="0" r="3175" b="12065"/>
          <wp:docPr id="4" name="图片 4" descr="树根科技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树根科技logo"/>
                  <pic:cNvPicPr>
                    <a:picLocks noChangeAspect="1"/>
                  </pic:cNvPicPr>
                </pic:nvPicPr>
                <pic:blipFill>
                  <a:blip r:embed="rId1">
                    <a:alphaModFix amt="6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381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方正兰亭准黑简体" w:eastAsia="方正兰亭准黑简体"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17190">
    <w:pPr>
      <w:pStyle w:val="7"/>
    </w:pPr>
    <w:r>
      <w:drawing>
        <wp:inline distT="0" distB="0" distL="0" distR="0">
          <wp:extent cx="3968750" cy="59690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687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9EDEFF"/>
    <w:multiLevelType w:val="singleLevel"/>
    <w:tmpl w:val="FF9EDEF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16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0B5A58"/>
    <w:multiLevelType w:val="singleLevel"/>
    <w:tmpl w:val="0C0B5A5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3885ABC"/>
    <w:multiLevelType w:val="multilevel"/>
    <w:tmpl w:val="53885AB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5570FA6"/>
    <w:multiLevelType w:val="multilevel"/>
    <w:tmpl w:val="65570FA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D00388A"/>
    <w:multiLevelType w:val="multilevel"/>
    <w:tmpl w:val="7D00388A"/>
    <w:lvl w:ilvl="0" w:tentative="0">
      <w:start w:val="1"/>
      <w:numFmt w:val="japaneseCounting"/>
      <w:lvlText w:val="%1、"/>
      <w:lvlJc w:val="left"/>
      <w:pPr>
        <w:ind w:left="400" w:hanging="4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hNjY0OTg2ODU1MWFmNDgxNDJhNmM5NTE3NzI0MTcifQ=="/>
  </w:docVars>
  <w:rsids>
    <w:rsidRoot w:val="00172A27"/>
    <w:rsid w:val="000041A8"/>
    <w:rsid w:val="00014BE1"/>
    <w:rsid w:val="00045C4B"/>
    <w:rsid w:val="000518E5"/>
    <w:rsid w:val="00053CF4"/>
    <w:rsid w:val="00071A74"/>
    <w:rsid w:val="0007361D"/>
    <w:rsid w:val="00076AE0"/>
    <w:rsid w:val="0009068D"/>
    <w:rsid w:val="000A166E"/>
    <w:rsid w:val="000C2D15"/>
    <w:rsid w:val="000C5C40"/>
    <w:rsid w:val="000D7A8F"/>
    <w:rsid w:val="001423C3"/>
    <w:rsid w:val="00172A27"/>
    <w:rsid w:val="00185A23"/>
    <w:rsid w:val="001873E9"/>
    <w:rsid w:val="00190DD6"/>
    <w:rsid w:val="001D7104"/>
    <w:rsid w:val="001E3A1D"/>
    <w:rsid w:val="00214ABD"/>
    <w:rsid w:val="00216DC3"/>
    <w:rsid w:val="002200FF"/>
    <w:rsid w:val="002216ED"/>
    <w:rsid w:val="00235B70"/>
    <w:rsid w:val="00251DFA"/>
    <w:rsid w:val="00253882"/>
    <w:rsid w:val="00255CE2"/>
    <w:rsid w:val="0025695F"/>
    <w:rsid w:val="00267FF2"/>
    <w:rsid w:val="00273F8B"/>
    <w:rsid w:val="0028637A"/>
    <w:rsid w:val="00294B86"/>
    <w:rsid w:val="002A5F3E"/>
    <w:rsid w:val="002A7153"/>
    <w:rsid w:val="002C6156"/>
    <w:rsid w:val="002C6407"/>
    <w:rsid w:val="002D6D44"/>
    <w:rsid w:val="002E0980"/>
    <w:rsid w:val="002F063F"/>
    <w:rsid w:val="003005A5"/>
    <w:rsid w:val="00300DDC"/>
    <w:rsid w:val="003034FD"/>
    <w:rsid w:val="003150C4"/>
    <w:rsid w:val="0032250A"/>
    <w:rsid w:val="003256E1"/>
    <w:rsid w:val="0034001F"/>
    <w:rsid w:val="003439B9"/>
    <w:rsid w:val="003440A9"/>
    <w:rsid w:val="00360E0E"/>
    <w:rsid w:val="003707DC"/>
    <w:rsid w:val="00381187"/>
    <w:rsid w:val="00384E86"/>
    <w:rsid w:val="003A2256"/>
    <w:rsid w:val="003A37BA"/>
    <w:rsid w:val="003A3B92"/>
    <w:rsid w:val="003B1384"/>
    <w:rsid w:val="003E136D"/>
    <w:rsid w:val="00412A43"/>
    <w:rsid w:val="00420AA2"/>
    <w:rsid w:val="00422456"/>
    <w:rsid w:val="00467F3E"/>
    <w:rsid w:val="00471FCD"/>
    <w:rsid w:val="00486FE2"/>
    <w:rsid w:val="00490F02"/>
    <w:rsid w:val="00491A81"/>
    <w:rsid w:val="004A7CE0"/>
    <w:rsid w:val="004C5804"/>
    <w:rsid w:val="004D2273"/>
    <w:rsid w:val="004D4CEB"/>
    <w:rsid w:val="00513D68"/>
    <w:rsid w:val="005467D5"/>
    <w:rsid w:val="005524D6"/>
    <w:rsid w:val="005568F9"/>
    <w:rsid w:val="0056688E"/>
    <w:rsid w:val="00585C79"/>
    <w:rsid w:val="00587359"/>
    <w:rsid w:val="005A3472"/>
    <w:rsid w:val="005B3415"/>
    <w:rsid w:val="005C172E"/>
    <w:rsid w:val="005F06B8"/>
    <w:rsid w:val="00607844"/>
    <w:rsid w:val="00614B95"/>
    <w:rsid w:val="006403C0"/>
    <w:rsid w:val="006505B9"/>
    <w:rsid w:val="006551CE"/>
    <w:rsid w:val="006A6F65"/>
    <w:rsid w:val="006E3658"/>
    <w:rsid w:val="006F76B2"/>
    <w:rsid w:val="007060D5"/>
    <w:rsid w:val="00711370"/>
    <w:rsid w:val="00715688"/>
    <w:rsid w:val="00720044"/>
    <w:rsid w:val="00731A85"/>
    <w:rsid w:val="0073393C"/>
    <w:rsid w:val="00753CBE"/>
    <w:rsid w:val="00754C19"/>
    <w:rsid w:val="007736F0"/>
    <w:rsid w:val="00787234"/>
    <w:rsid w:val="00787F6B"/>
    <w:rsid w:val="007A32B6"/>
    <w:rsid w:val="007D3985"/>
    <w:rsid w:val="007E0DBF"/>
    <w:rsid w:val="007E3B5B"/>
    <w:rsid w:val="007E4685"/>
    <w:rsid w:val="007E5780"/>
    <w:rsid w:val="007F542A"/>
    <w:rsid w:val="00812E59"/>
    <w:rsid w:val="00827981"/>
    <w:rsid w:val="008301B4"/>
    <w:rsid w:val="00852BB0"/>
    <w:rsid w:val="0085342E"/>
    <w:rsid w:val="00863CCF"/>
    <w:rsid w:val="00863F4B"/>
    <w:rsid w:val="0089724F"/>
    <w:rsid w:val="008A01B5"/>
    <w:rsid w:val="008A6B68"/>
    <w:rsid w:val="008B5A36"/>
    <w:rsid w:val="008C45D3"/>
    <w:rsid w:val="008E2A8C"/>
    <w:rsid w:val="008E3634"/>
    <w:rsid w:val="00914DAD"/>
    <w:rsid w:val="00920732"/>
    <w:rsid w:val="00924B11"/>
    <w:rsid w:val="00925A2E"/>
    <w:rsid w:val="009277CB"/>
    <w:rsid w:val="00946985"/>
    <w:rsid w:val="00962EEB"/>
    <w:rsid w:val="009649F9"/>
    <w:rsid w:val="009A1B25"/>
    <w:rsid w:val="009A73B8"/>
    <w:rsid w:val="009C0DFA"/>
    <w:rsid w:val="009C37A5"/>
    <w:rsid w:val="009E37CA"/>
    <w:rsid w:val="009E4529"/>
    <w:rsid w:val="009E4962"/>
    <w:rsid w:val="00A1365C"/>
    <w:rsid w:val="00A17196"/>
    <w:rsid w:val="00A3312D"/>
    <w:rsid w:val="00A33F00"/>
    <w:rsid w:val="00A40F90"/>
    <w:rsid w:val="00A41953"/>
    <w:rsid w:val="00A46D4F"/>
    <w:rsid w:val="00A602E5"/>
    <w:rsid w:val="00A668EC"/>
    <w:rsid w:val="00A7449B"/>
    <w:rsid w:val="00A92FA7"/>
    <w:rsid w:val="00AA099D"/>
    <w:rsid w:val="00AA3BA4"/>
    <w:rsid w:val="00AB35C0"/>
    <w:rsid w:val="00AE07ED"/>
    <w:rsid w:val="00B148A1"/>
    <w:rsid w:val="00B45968"/>
    <w:rsid w:val="00B95BDE"/>
    <w:rsid w:val="00BA4684"/>
    <w:rsid w:val="00BB7A3A"/>
    <w:rsid w:val="00C15AF8"/>
    <w:rsid w:val="00C22538"/>
    <w:rsid w:val="00C2503D"/>
    <w:rsid w:val="00C74675"/>
    <w:rsid w:val="00C803BC"/>
    <w:rsid w:val="00C863B9"/>
    <w:rsid w:val="00CC4FF2"/>
    <w:rsid w:val="00D04A56"/>
    <w:rsid w:val="00D2625E"/>
    <w:rsid w:val="00D41CBD"/>
    <w:rsid w:val="00D505C3"/>
    <w:rsid w:val="00D56B13"/>
    <w:rsid w:val="00D61861"/>
    <w:rsid w:val="00D73317"/>
    <w:rsid w:val="00D75462"/>
    <w:rsid w:val="00D8158E"/>
    <w:rsid w:val="00DA0A82"/>
    <w:rsid w:val="00DF0523"/>
    <w:rsid w:val="00DF215C"/>
    <w:rsid w:val="00E4005E"/>
    <w:rsid w:val="00E43D37"/>
    <w:rsid w:val="00E62324"/>
    <w:rsid w:val="00E636E9"/>
    <w:rsid w:val="00E641AE"/>
    <w:rsid w:val="00E87172"/>
    <w:rsid w:val="00E912CA"/>
    <w:rsid w:val="00EA0586"/>
    <w:rsid w:val="00EC37A7"/>
    <w:rsid w:val="00EC3C58"/>
    <w:rsid w:val="00EC4756"/>
    <w:rsid w:val="00ED4871"/>
    <w:rsid w:val="00F04704"/>
    <w:rsid w:val="00F13EE3"/>
    <w:rsid w:val="00F30260"/>
    <w:rsid w:val="00F414F3"/>
    <w:rsid w:val="00F42976"/>
    <w:rsid w:val="00F448EF"/>
    <w:rsid w:val="00F73836"/>
    <w:rsid w:val="00F747B7"/>
    <w:rsid w:val="00F87B57"/>
    <w:rsid w:val="00FB3324"/>
    <w:rsid w:val="00FB3CFF"/>
    <w:rsid w:val="00FB4DE4"/>
    <w:rsid w:val="00FC2C47"/>
    <w:rsid w:val="00FC6B6A"/>
    <w:rsid w:val="00FD3BA0"/>
    <w:rsid w:val="00FE3F96"/>
    <w:rsid w:val="00FF47F8"/>
    <w:rsid w:val="00FF5C0B"/>
    <w:rsid w:val="038074F0"/>
    <w:rsid w:val="05263B5D"/>
    <w:rsid w:val="052F3C3B"/>
    <w:rsid w:val="05B9677F"/>
    <w:rsid w:val="072916E2"/>
    <w:rsid w:val="07F05ACD"/>
    <w:rsid w:val="083C1DCC"/>
    <w:rsid w:val="08483BC6"/>
    <w:rsid w:val="08B236A6"/>
    <w:rsid w:val="095617CB"/>
    <w:rsid w:val="0AA43D6E"/>
    <w:rsid w:val="0B6F1F4B"/>
    <w:rsid w:val="0BAB13CA"/>
    <w:rsid w:val="0E587DFE"/>
    <w:rsid w:val="0EF154B3"/>
    <w:rsid w:val="0F9478F6"/>
    <w:rsid w:val="0F9F69E6"/>
    <w:rsid w:val="10B2678A"/>
    <w:rsid w:val="13CA533B"/>
    <w:rsid w:val="143B4FD7"/>
    <w:rsid w:val="14703ED5"/>
    <w:rsid w:val="14ED43B8"/>
    <w:rsid w:val="157955E3"/>
    <w:rsid w:val="176D1177"/>
    <w:rsid w:val="17895072"/>
    <w:rsid w:val="17991F6C"/>
    <w:rsid w:val="17C660D2"/>
    <w:rsid w:val="180B318F"/>
    <w:rsid w:val="193F571A"/>
    <w:rsid w:val="1A6862E0"/>
    <w:rsid w:val="1ABF228B"/>
    <w:rsid w:val="1B4A3CA9"/>
    <w:rsid w:val="1BEE6697"/>
    <w:rsid w:val="1C1B4CFC"/>
    <w:rsid w:val="2059224B"/>
    <w:rsid w:val="20684D98"/>
    <w:rsid w:val="209A09A4"/>
    <w:rsid w:val="217C0EAC"/>
    <w:rsid w:val="222F3BF9"/>
    <w:rsid w:val="24AE0025"/>
    <w:rsid w:val="24DF02B2"/>
    <w:rsid w:val="24FB6014"/>
    <w:rsid w:val="25905C18"/>
    <w:rsid w:val="26571970"/>
    <w:rsid w:val="27082C6B"/>
    <w:rsid w:val="294778BF"/>
    <w:rsid w:val="2953641F"/>
    <w:rsid w:val="297B301B"/>
    <w:rsid w:val="2B233137"/>
    <w:rsid w:val="2B795EE5"/>
    <w:rsid w:val="2D92001F"/>
    <w:rsid w:val="312F0DDF"/>
    <w:rsid w:val="31D84D53"/>
    <w:rsid w:val="3357230D"/>
    <w:rsid w:val="337551E4"/>
    <w:rsid w:val="337F03D6"/>
    <w:rsid w:val="35907849"/>
    <w:rsid w:val="362A643F"/>
    <w:rsid w:val="37DF23CF"/>
    <w:rsid w:val="39817327"/>
    <w:rsid w:val="39903F99"/>
    <w:rsid w:val="39A83663"/>
    <w:rsid w:val="3A5E4C24"/>
    <w:rsid w:val="3B9222CC"/>
    <w:rsid w:val="3CD12229"/>
    <w:rsid w:val="3E344619"/>
    <w:rsid w:val="3EF20030"/>
    <w:rsid w:val="4227202D"/>
    <w:rsid w:val="438020AF"/>
    <w:rsid w:val="44501A81"/>
    <w:rsid w:val="448F79F0"/>
    <w:rsid w:val="45AF27D7"/>
    <w:rsid w:val="45BA3A6E"/>
    <w:rsid w:val="46CE1383"/>
    <w:rsid w:val="46F030A7"/>
    <w:rsid w:val="49E616A2"/>
    <w:rsid w:val="4DB26083"/>
    <w:rsid w:val="4E8A3FA0"/>
    <w:rsid w:val="53C537D6"/>
    <w:rsid w:val="53D31D87"/>
    <w:rsid w:val="54AD25D8"/>
    <w:rsid w:val="55DD2F05"/>
    <w:rsid w:val="56E54BF7"/>
    <w:rsid w:val="57E26A3C"/>
    <w:rsid w:val="58D914E4"/>
    <w:rsid w:val="5A3572F7"/>
    <w:rsid w:val="5AD36B10"/>
    <w:rsid w:val="63065CD5"/>
    <w:rsid w:val="63FA6784"/>
    <w:rsid w:val="65CC7222"/>
    <w:rsid w:val="67C12AFD"/>
    <w:rsid w:val="67E97973"/>
    <w:rsid w:val="6C152AC9"/>
    <w:rsid w:val="6CA64085"/>
    <w:rsid w:val="6F086835"/>
    <w:rsid w:val="6F8845AA"/>
    <w:rsid w:val="72925E0A"/>
    <w:rsid w:val="737A3CAE"/>
    <w:rsid w:val="74E82EE5"/>
    <w:rsid w:val="74FC2121"/>
    <w:rsid w:val="75DB4D9F"/>
    <w:rsid w:val="764A5A81"/>
    <w:rsid w:val="77AD0B87"/>
    <w:rsid w:val="77C92A35"/>
    <w:rsid w:val="791C79A2"/>
    <w:rsid w:val="7C0B738E"/>
    <w:rsid w:val="7CE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  <w:lang w:val="zh-CN" w:eastAsia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qFormat/>
    <w:uiPriority w:val="0"/>
    <w:pPr>
      <w:jc w:val="left"/>
    </w:pPr>
    <w:rPr>
      <w:kern w:val="0"/>
      <w:sz w:val="20"/>
      <w:lang w:val="zh-CN" w:eastAsia="zh-CN"/>
    </w:rPr>
  </w:style>
  <w:style w:type="paragraph" w:styleId="5">
    <w:name w:val="Balloon Text"/>
    <w:basedOn w:val="1"/>
    <w:link w:val="30"/>
    <w:qFormat/>
    <w:uiPriority w:val="0"/>
    <w:rPr>
      <w:kern w:val="0"/>
      <w:sz w:val="18"/>
      <w:szCs w:val="18"/>
      <w:lang w:val="zh-CN" w:eastAsia="zh-CN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paragraph" w:styleId="7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 w:eastAsia="zh-CN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table" w:styleId="10">
    <w:name w:val="Table Grid"/>
    <w:basedOn w:val="9"/>
    <w:semiHidden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鼎力主标题 Char Char Char"/>
    <w:link w:val="14"/>
    <w:qFormat/>
    <w:uiPriority w:val="0"/>
    <w:rPr>
      <w:rFonts w:ascii="方正兰亭刊黑_GBK" w:eastAsia="方正兰亭刊黑_GBK"/>
      <w:bCs/>
      <w:kern w:val="44"/>
      <w:sz w:val="44"/>
      <w:szCs w:val="44"/>
    </w:rPr>
  </w:style>
  <w:style w:type="paragraph" w:customStyle="1" w:styleId="14">
    <w:name w:val="鼎力主标题"/>
    <w:basedOn w:val="2"/>
    <w:link w:val="13"/>
    <w:qFormat/>
    <w:uiPriority w:val="0"/>
    <w:pPr>
      <w:spacing w:before="312" w:beforeLines="100" w:after="120" w:line="240" w:lineRule="auto"/>
    </w:pPr>
    <w:rPr>
      <w:rFonts w:ascii="方正兰亭刊黑_GBK" w:eastAsia="方正兰亭刊黑_GBK"/>
      <w:b w:val="0"/>
    </w:rPr>
  </w:style>
  <w:style w:type="character" w:customStyle="1" w:styleId="15">
    <w:name w:val="鼎力正文编号 Char Char Char"/>
    <w:link w:val="16"/>
    <w:semiHidden/>
    <w:qFormat/>
    <w:uiPriority w:val="0"/>
    <w:rPr>
      <w:rFonts w:ascii="方正兰亭刊黑_GBK" w:eastAsia="方正兰亭刊黑_GBK"/>
      <w:sz w:val="18"/>
      <w:szCs w:val="18"/>
    </w:rPr>
  </w:style>
  <w:style w:type="paragraph" w:customStyle="1" w:styleId="16">
    <w:name w:val="鼎力正文编号"/>
    <w:basedOn w:val="17"/>
    <w:link w:val="15"/>
    <w:qFormat/>
    <w:uiPriority w:val="0"/>
    <w:pPr>
      <w:numPr>
        <w:ilvl w:val="0"/>
        <w:numId w:val="1"/>
      </w:numPr>
      <w:ind w:left="306" w:hanging="306" w:hangingChars="170"/>
    </w:pPr>
    <w:rPr>
      <w:rFonts w:ascii="方正兰亭刊黑_GBK" w:eastAsia="方正兰亭刊黑_GBK"/>
      <w:kern w:val="0"/>
      <w:sz w:val="18"/>
      <w:szCs w:val="18"/>
      <w:lang w:val="zh-CN" w:eastAsia="zh-CN"/>
    </w:rPr>
  </w:style>
  <w:style w:type="paragraph" w:customStyle="1" w:styleId="17">
    <w:name w:val="列出段落1"/>
    <w:basedOn w:val="1"/>
    <w:link w:val="29"/>
    <w:qFormat/>
    <w:uiPriority w:val="0"/>
    <w:pPr>
      <w:ind w:firstLine="420" w:firstLineChars="200"/>
    </w:pPr>
  </w:style>
  <w:style w:type="character" w:customStyle="1" w:styleId="18">
    <w:name w:val="批注引用1"/>
    <w:qFormat/>
    <w:uiPriority w:val="0"/>
    <w:rPr>
      <w:sz w:val="21"/>
      <w:szCs w:val="21"/>
    </w:rPr>
  </w:style>
  <w:style w:type="character" w:customStyle="1" w:styleId="19">
    <w:name w:val="页脚 字符"/>
    <w:link w:val="6"/>
    <w:qFormat/>
    <w:uiPriority w:val="99"/>
    <w:rPr>
      <w:sz w:val="18"/>
      <w:szCs w:val="18"/>
    </w:rPr>
  </w:style>
  <w:style w:type="character" w:customStyle="1" w:styleId="20">
    <w:name w:val="页眉 字符"/>
    <w:link w:val="7"/>
    <w:qFormat/>
    <w:uiPriority w:val="0"/>
    <w:rPr>
      <w:sz w:val="18"/>
      <w:szCs w:val="18"/>
    </w:rPr>
  </w:style>
  <w:style w:type="character" w:customStyle="1" w:styleId="21">
    <w:name w:val="鼎力正文样式 Char Char Char"/>
    <w:link w:val="22"/>
    <w:semiHidden/>
    <w:qFormat/>
    <w:uiPriority w:val="0"/>
    <w:rPr>
      <w:rFonts w:ascii="方正兰亭刊黑_GBK" w:eastAsia="方正兰亭刊黑_GBK"/>
      <w:sz w:val="18"/>
      <w:szCs w:val="18"/>
    </w:rPr>
  </w:style>
  <w:style w:type="paragraph" w:customStyle="1" w:styleId="22">
    <w:name w:val="鼎力正文样式"/>
    <w:basedOn w:val="16"/>
    <w:link w:val="21"/>
    <w:qFormat/>
    <w:uiPriority w:val="0"/>
    <w:pPr>
      <w:numPr>
        <w:numId w:val="0"/>
      </w:numPr>
      <w:spacing w:before="156" w:beforeLines="50"/>
      <w:ind w:left="357"/>
    </w:pPr>
  </w:style>
  <w:style w:type="character" w:customStyle="1" w:styleId="23">
    <w:name w:val="批注文字 字符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批注主题 Char"/>
    <w:link w:val="25"/>
    <w:semiHidden/>
    <w:qFormat/>
    <w:uiPriority w:val="0"/>
    <w:rPr>
      <w:rFonts w:ascii="Times New Roman" w:hAnsi="Times New Roman" w:eastAsia="宋体" w:cs="Times New Roman"/>
      <w:b/>
      <w:bCs/>
      <w:szCs w:val="20"/>
    </w:rPr>
  </w:style>
  <w:style w:type="paragraph" w:customStyle="1" w:styleId="25">
    <w:name w:val="批注主题1"/>
    <w:basedOn w:val="4"/>
    <w:next w:val="4"/>
    <w:link w:val="24"/>
    <w:qFormat/>
    <w:uiPriority w:val="0"/>
    <w:rPr>
      <w:b/>
      <w:bCs/>
    </w:rPr>
  </w:style>
  <w:style w:type="character" w:customStyle="1" w:styleId="26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7">
    <w:name w:val="鼎力标题2下划线 Char Char Char"/>
    <w:link w:val="28"/>
    <w:semiHidden/>
    <w:qFormat/>
    <w:uiPriority w:val="0"/>
    <w:rPr>
      <w:rFonts w:ascii="方正兰亭刊黑_GBK" w:hAnsi="Cambria" w:eastAsia="方正兰亭刊黑_GBK" w:cs="黑体"/>
      <w:b/>
      <w:bCs/>
      <w:szCs w:val="18"/>
    </w:rPr>
  </w:style>
  <w:style w:type="paragraph" w:customStyle="1" w:styleId="28">
    <w:name w:val="鼎力标题2下划线"/>
    <w:basedOn w:val="3"/>
    <w:link w:val="27"/>
    <w:qFormat/>
    <w:uiPriority w:val="0"/>
    <w:pPr>
      <w:pBdr>
        <w:bottom w:val="single" w:color="auto" w:sz="2" w:space="0"/>
      </w:pBdr>
      <w:spacing w:before="120" w:after="120" w:line="240" w:lineRule="auto"/>
    </w:pPr>
    <w:rPr>
      <w:rFonts w:ascii="方正兰亭刊黑_GBK" w:eastAsia="方正兰亭刊黑_GBK"/>
      <w:sz w:val="20"/>
      <w:szCs w:val="18"/>
    </w:rPr>
  </w:style>
  <w:style w:type="character" w:customStyle="1" w:styleId="29">
    <w:name w:val="列出段落 Char"/>
    <w:basedOn w:val="11"/>
    <w:link w:val="17"/>
    <w:semiHidden/>
    <w:qFormat/>
    <w:uiPriority w:val="0"/>
  </w:style>
  <w:style w:type="character" w:customStyle="1" w:styleId="30">
    <w:name w:val="批注框文本 字符"/>
    <w:link w:val="5"/>
    <w:qFormat/>
    <w:uiPriority w:val="0"/>
    <w:rPr>
      <w:sz w:val="18"/>
      <w:szCs w:val="18"/>
    </w:rPr>
  </w:style>
  <w:style w:type="character" w:customStyle="1" w:styleId="31">
    <w:name w:val="标题 2 字符"/>
    <w:link w:val="3"/>
    <w:qFormat/>
    <w:uiPriority w:val="0"/>
    <w:rPr>
      <w:rFonts w:ascii="Cambria" w:hAnsi="Cambria" w:eastAsia="宋体" w:cs="黑体"/>
      <w:b/>
      <w:bCs/>
      <w:sz w:val="32"/>
      <w:szCs w:val="32"/>
    </w:rPr>
  </w:style>
  <w:style w:type="paragraph" w:customStyle="1" w:styleId="32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3">
    <w:name w:val="列出段落"/>
    <w:basedOn w:val="1"/>
    <w:qFormat/>
    <w:uiPriority w:val="34"/>
    <w:pPr>
      <w:ind w:firstLine="420" w:firstLineChars="200"/>
    </w:pPr>
  </w:style>
  <w:style w:type="paragraph" w:styleId="34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Windrunner</Company>
  <Pages>5</Pages>
  <Words>1103</Words>
  <Characters>1196</Characters>
  <Lines>14</Lines>
  <Paragraphs>3</Paragraphs>
  <TotalTime>6</TotalTime>
  <ScaleCrop>false</ScaleCrop>
  <LinksUpToDate>false</LinksUpToDate>
  <CharactersWithSpaces>1209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2022-01-12T13:24:00Z</dcterms:created>
  <dc:creator>何瑞玲</dc:creator>
  <cp:lastModifiedBy>Ninana</cp:lastModifiedBy>
  <cp:lastPrinted>2021-10-14T01:38:00Z</cp:lastPrinted>
  <dcterms:modified xsi:type="dcterms:W3CDTF">2026-09-11T02:18:05Z</dcterms:modified>
  <dc:title>王野 Cid Wang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1186504A0F444520B348B3625D157E34_13</vt:lpwstr>
  </property>
  <property fmtid="{D5CDD505-2E9C-101B-9397-08002B2CF9AE}" pid="4" name="KSOTemplateDocerSaveRecord">
    <vt:lpwstr>eyJoZGlkIjoiNDIwYjNhMWRjOWIzY2FiMmQ3YWM5MjllOGJjYWZhOTQiLCJ1c2VySWQiOiI1Njg1MzkyMjkifQ==</vt:lpwstr>
  </property>
</Properties>
</file>